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7A8" w:rsidRDefault="00CB3AB3">
      <w:pPr>
        <w:spacing w:line="460" w:lineRule="exact"/>
        <w:jc w:val="center"/>
        <w:rPr>
          <w:rFonts w:ascii="黑体" w:eastAsia="黑体" w:hAnsi="黑体"/>
          <w:sz w:val="32"/>
          <w:szCs w:val="32"/>
        </w:rPr>
      </w:pPr>
      <w:r>
        <w:rPr>
          <w:rFonts w:ascii="黑体" w:eastAsia="黑体" w:hAnsi="黑体" w:hint="eastAsia"/>
          <w:b/>
          <w:bCs/>
          <w:sz w:val="32"/>
          <w:szCs w:val="32"/>
        </w:rPr>
        <w:t>《两熟区智能玉米免耕播种机》</w:t>
      </w:r>
      <w:r>
        <w:rPr>
          <w:rFonts w:ascii="黑体" w:eastAsia="黑体" w:hAnsi="黑体" w:hint="eastAsia"/>
          <w:bCs/>
          <w:sz w:val="32"/>
          <w:szCs w:val="32"/>
        </w:rPr>
        <w:t>编制说明</w:t>
      </w:r>
    </w:p>
    <w:p w:rsidR="00F207A8" w:rsidRPr="00F13D9E" w:rsidRDefault="00CB3AB3">
      <w:pPr>
        <w:jc w:val="center"/>
        <w:rPr>
          <w:rFonts w:ascii="黑体" w:eastAsia="黑体" w:hAnsi="黑体"/>
          <w:sz w:val="28"/>
          <w:szCs w:val="28"/>
        </w:rPr>
      </w:pPr>
      <w:r w:rsidRPr="00F13D9E">
        <w:rPr>
          <w:rFonts w:ascii="黑体" w:eastAsia="黑体" w:hAnsi="黑体" w:hint="eastAsia"/>
          <w:sz w:val="28"/>
          <w:szCs w:val="28"/>
        </w:rPr>
        <w:t>（征求意见稿）</w:t>
      </w:r>
    </w:p>
    <w:p w:rsidR="00F207A8" w:rsidRDefault="00CB3AB3">
      <w:pPr>
        <w:spacing w:line="360" w:lineRule="auto"/>
        <w:ind w:firstLineChars="200" w:firstLine="480"/>
        <w:rPr>
          <w:rFonts w:ascii="宋体" w:hAnsi="宋体"/>
          <w:color w:val="000000"/>
          <w:sz w:val="24"/>
          <w:szCs w:val="24"/>
        </w:rPr>
      </w:pPr>
      <w:r>
        <w:rPr>
          <w:rFonts w:ascii="宋体" w:hAnsi="宋体" w:hint="eastAsia"/>
          <w:color w:val="000000"/>
          <w:sz w:val="24"/>
          <w:szCs w:val="24"/>
        </w:rPr>
        <w:t>一、工作简况</w:t>
      </w:r>
    </w:p>
    <w:p w:rsidR="00F207A8" w:rsidRDefault="00CB3AB3">
      <w:pPr>
        <w:spacing w:line="360" w:lineRule="auto"/>
        <w:ind w:firstLineChars="200" w:firstLine="480"/>
        <w:rPr>
          <w:rFonts w:ascii="宋体" w:hAnsi="宋体"/>
          <w:color w:val="000000"/>
          <w:sz w:val="24"/>
          <w:szCs w:val="24"/>
        </w:rPr>
      </w:pPr>
      <w:r>
        <w:rPr>
          <w:rFonts w:ascii="宋体" w:hAnsi="宋体" w:hint="eastAsia"/>
          <w:color w:val="000000"/>
          <w:sz w:val="24"/>
          <w:szCs w:val="24"/>
        </w:rPr>
        <w:t>1、任务来源</w:t>
      </w:r>
    </w:p>
    <w:p w:rsidR="00F207A8" w:rsidRPr="00425505" w:rsidRDefault="00CB3AB3">
      <w:pPr>
        <w:spacing w:line="360" w:lineRule="auto"/>
        <w:ind w:firstLineChars="200" w:firstLine="480"/>
        <w:rPr>
          <w:rFonts w:asciiTheme="minorEastAsia" w:eastAsiaTheme="minorEastAsia" w:hAnsiTheme="minorEastAsia"/>
          <w:sz w:val="24"/>
          <w:szCs w:val="24"/>
        </w:rPr>
      </w:pPr>
      <w:r w:rsidRPr="00425505">
        <w:rPr>
          <w:rFonts w:asciiTheme="minorEastAsia" w:eastAsiaTheme="minorEastAsia" w:hAnsiTheme="minorEastAsia" w:hint="eastAsia"/>
          <w:color w:val="000000"/>
          <w:sz w:val="24"/>
          <w:szCs w:val="24"/>
        </w:rPr>
        <w:t>根据</w:t>
      </w:r>
      <w:r w:rsidR="002C6AA1" w:rsidRPr="00425505">
        <w:rPr>
          <w:rFonts w:asciiTheme="minorEastAsia" w:eastAsiaTheme="minorEastAsia" w:hAnsiTheme="minorEastAsia" w:hint="eastAsia"/>
          <w:color w:val="333333"/>
          <w:sz w:val="24"/>
          <w:szCs w:val="24"/>
          <w:shd w:val="clear" w:color="auto" w:fill="FFFFFF"/>
        </w:rPr>
        <w:t> 根据中国农业机械学会、中国农业机械工业协会</w:t>
      </w:r>
      <w:r w:rsidR="00425505" w:rsidRPr="00425505">
        <w:rPr>
          <w:rStyle w:val="a8"/>
          <w:rFonts w:asciiTheme="minorEastAsia" w:eastAsiaTheme="minorEastAsia" w:hAnsiTheme="minorEastAsia" w:hint="eastAsia"/>
          <w:color w:val="333333"/>
          <w:sz w:val="24"/>
          <w:szCs w:val="24"/>
          <w:shd w:val="clear" w:color="auto" w:fill="FFFFFF"/>
        </w:rPr>
        <w:t>2020年第三批农机装备团体标准项目计划《</w:t>
      </w:r>
      <w:r w:rsidR="00425505" w:rsidRPr="00425505">
        <w:rPr>
          <w:rFonts w:asciiTheme="minorEastAsia" w:eastAsiaTheme="minorEastAsia" w:hAnsiTheme="minorEastAsia" w:hint="eastAsia"/>
          <w:color w:val="333333"/>
          <w:sz w:val="24"/>
          <w:szCs w:val="24"/>
          <w:shd w:val="clear" w:color="auto" w:fill="FFFFFF"/>
        </w:rPr>
        <w:t>两熟区智能玉米免耕播种机》</w:t>
      </w:r>
      <w:r w:rsidRPr="00425505">
        <w:rPr>
          <w:rFonts w:asciiTheme="minorEastAsia" w:eastAsiaTheme="minorEastAsia" w:hAnsiTheme="minorEastAsia" w:hint="eastAsia"/>
          <w:color w:val="000000"/>
          <w:sz w:val="24"/>
          <w:szCs w:val="24"/>
        </w:rPr>
        <w:t>（编号：</w:t>
      </w:r>
      <w:r w:rsidR="002C6AA1" w:rsidRPr="00425505">
        <w:rPr>
          <w:rFonts w:asciiTheme="minorEastAsia" w:eastAsiaTheme="minorEastAsia" w:hAnsiTheme="minorEastAsia"/>
          <w:sz w:val="24"/>
          <w:szCs w:val="24"/>
        </w:rPr>
        <w:t>2020-052-</w:t>
      </w:r>
      <w:bookmarkStart w:id="0" w:name="_GoBack"/>
      <w:r w:rsidR="002C6AA1" w:rsidRPr="00425505">
        <w:rPr>
          <w:rFonts w:asciiTheme="minorEastAsia" w:eastAsiaTheme="minorEastAsia" w:hAnsiTheme="minorEastAsia"/>
          <w:sz w:val="24"/>
          <w:szCs w:val="24"/>
        </w:rPr>
        <w:t>T/NJ1277</w:t>
      </w:r>
      <w:bookmarkEnd w:id="0"/>
      <w:r w:rsidRPr="00425505">
        <w:rPr>
          <w:rFonts w:asciiTheme="minorEastAsia" w:eastAsiaTheme="minorEastAsia" w:hAnsiTheme="minorEastAsia" w:hint="eastAsia"/>
          <w:color w:val="000000"/>
          <w:sz w:val="24"/>
          <w:szCs w:val="24"/>
        </w:rPr>
        <w:t>）编制此标准。</w:t>
      </w:r>
      <w:r w:rsidRPr="00425505">
        <w:rPr>
          <w:rFonts w:asciiTheme="minorEastAsia" w:eastAsiaTheme="minorEastAsia" w:hAnsiTheme="minorEastAsia" w:hint="eastAsia"/>
          <w:sz w:val="24"/>
          <w:szCs w:val="24"/>
        </w:rPr>
        <w:t>主要起草单位：山东理工大学。计划应完成时间为2021年。</w:t>
      </w:r>
    </w:p>
    <w:p w:rsidR="00F207A8" w:rsidRDefault="00CB3AB3">
      <w:pPr>
        <w:spacing w:line="360" w:lineRule="auto"/>
        <w:ind w:firstLineChars="200" w:firstLine="480"/>
        <w:rPr>
          <w:rFonts w:ascii="宋体" w:hAnsi="宋体"/>
          <w:color w:val="000000"/>
          <w:sz w:val="24"/>
          <w:szCs w:val="24"/>
        </w:rPr>
      </w:pPr>
      <w:r>
        <w:rPr>
          <w:rFonts w:ascii="宋体" w:hAnsi="宋体" w:hint="eastAsia"/>
          <w:color w:val="000000"/>
          <w:sz w:val="24"/>
          <w:szCs w:val="24"/>
        </w:rPr>
        <w:t>2、主要工作过程</w:t>
      </w:r>
    </w:p>
    <w:p w:rsidR="00F207A8" w:rsidRDefault="00CB3AB3">
      <w:pPr>
        <w:pStyle w:val="a3"/>
        <w:adjustRightInd w:val="0"/>
        <w:snapToGrid w:val="0"/>
        <w:spacing w:line="360" w:lineRule="auto"/>
        <w:ind w:firstLineChars="200" w:firstLine="480"/>
        <w:rPr>
          <w:rFonts w:hAnsi="宋体"/>
          <w:color w:val="C00000"/>
          <w:kern w:val="0"/>
          <w:sz w:val="24"/>
          <w:szCs w:val="24"/>
        </w:rPr>
      </w:pPr>
      <w:r>
        <w:rPr>
          <w:rFonts w:hAnsi="宋体" w:hint="eastAsia"/>
          <w:color w:val="000000"/>
          <w:sz w:val="24"/>
          <w:szCs w:val="24"/>
        </w:rPr>
        <w:t>2020年6月由山东理工大学等单位成立了标准制定工作组。工作组对国内外“</w:t>
      </w:r>
      <w:bookmarkStart w:id="1" w:name="OLE_LINK2"/>
      <w:r>
        <w:rPr>
          <w:rFonts w:hAnsi="宋体" w:hint="eastAsia"/>
          <w:color w:val="000000"/>
          <w:sz w:val="24"/>
          <w:szCs w:val="24"/>
        </w:rPr>
        <w:t>两熟区智能玉米免耕播种机</w:t>
      </w:r>
      <w:bookmarkEnd w:id="1"/>
      <w:r>
        <w:rPr>
          <w:rFonts w:hAnsi="宋体" w:hint="eastAsia"/>
          <w:color w:val="000000"/>
          <w:sz w:val="24"/>
          <w:szCs w:val="24"/>
        </w:rPr>
        <w:t>”产品的技术状况与发展情况进行全面分析和调研，同时，通过对不同的</w:t>
      </w:r>
      <w:proofErr w:type="gramStart"/>
      <w:r>
        <w:rPr>
          <w:rFonts w:hAnsi="宋体" w:hint="eastAsia"/>
          <w:color w:val="000000"/>
          <w:sz w:val="24"/>
          <w:szCs w:val="24"/>
        </w:rPr>
        <w:t>两熟区智能</w:t>
      </w:r>
      <w:proofErr w:type="gramEnd"/>
      <w:r>
        <w:rPr>
          <w:rFonts w:hAnsi="宋体" w:hint="eastAsia"/>
          <w:color w:val="000000"/>
          <w:sz w:val="24"/>
          <w:szCs w:val="24"/>
        </w:rPr>
        <w:t>玉米免耕播种机技术性能和技术指标等进行全面收集，并进行了认真研究分析，对不同</w:t>
      </w:r>
      <w:proofErr w:type="gramStart"/>
      <w:r>
        <w:rPr>
          <w:rFonts w:hAnsi="宋体" w:hint="eastAsia"/>
          <w:color w:val="000000"/>
          <w:sz w:val="24"/>
          <w:szCs w:val="24"/>
        </w:rPr>
        <w:t>两熟区智能</w:t>
      </w:r>
      <w:proofErr w:type="gramEnd"/>
      <w:r>
        <w:rPr>
          <w:rFonts w:hAnsi="宋体" w:hint="eastAsia"/>
          <w:color w:val="000000"/>
          <w:sz w:val="24"/>
          <w:szCs w:val="24"/>
        </w:rPr>
        <w:t>玉米免耕播种机产品分别进行检测试验，在此基础上编制《两熟区智能玉米免耕播种机》标准草案初稿。</w:t>
      </w:r>
    </w:p>
    <w:p w:rsidR="00F207A8" w:rsidRDefault="00CB3AB3">
      <w:pPr>
        <w:spacing w:line="360" w:lineRule="auto"/>
        <w:ind w:firstLineChars="200" w:firstLine="480"/>
        <w:rPr>
          <w:rFonts w:ascii="宋体" w:hAnsi="宋体"/>
          <w:sz w:val="24"/>
          <w:szCs w:val="24"/>
        </w:rPr>
      </w:pPr>
      <w:r>
        <w:rPr>
          <w:rFonts w:ascii="宋体" w:hAnsi="宋体" w:hint="eastAsia"/>
          <w:sz w:val="24"/>
          <w:szCs w:val="24"/>
        </w:rPr>
        <w:t>经组织相关专家研讨后，工作组对标修订草案初稿进行认真修改，于</w:t>
      </w:r>
      <w:r>
        <w:rPr>
          <w:rFonts w:ascii="宋体" w:hAnsi="宋体"/>
          <w:sz w:val="24"/>
          <w:szCs w:val="24"/>
        </w:rPr>
        <w:t>20</w:t>
      </w:r>
      <w:r>
        <w:rPr>
          <w:rFonts w:ascii="宋体" w:hAnsi="宋体" w:hint="eastAsia"/>
          <w:sz w:val="24"/>
          <w:szCs w:val="24"/>
        </w:rPr>
        <w:t>21年××</w:t>
      </w:r>
      <w:proofErr w:type="gramStart"/>
      <w:r>
        <w:rPr>
          <w:rFonts w:ascii="宋体" w:hAnsi="宋体" w:hint="eastAsia"/>
          <w:sz w:val="24"/>
          <w:szCs w:val="24"/>
        </w:rPr>
        <w:t>月形成</w:t>
      </w:r>
      <w:proofErr w:type="gramEnd"/>
      <w:r>
        <w:rPr>
          <w:rFonts w:ascii="宋体" w:hAnsi="宋体" w:hint="eastAsia"/>
          <w:sz w:val="24"/>
          <w:szCs w:val="24"/>
        </w:rPr>
        <w:t>了标准征求意见稿。</w:t>
      </w:r>
    </w:p>
    <w:p w:rsidR="00F207A8" w:rsidRDefault="00CB3AB3">
      <w:pPr>
        <w:spacing w:beforeLines="50" w:before="156" w:afterLines="50" w:after="156" w:line="360" w:lineRule="auto"/>
        <w:rPr>
          <w:rFonts w:ascii="黑体" w:eastAsia="黑体" w:hAnsi="黑体"/>
          <w:color w:val="000000"/>
          <w:sz w:val="24"/>
          <w:szCs w:val="24"/>
        </w:rPr>
      </w:pPr>
      <w:r>
        <w:rPr>
          <w:rFonts w:ascii="黑体" w:eastAsia="黑体" w:hAnsi="黑体" w:hint="eastAsia"/>
          <w:color w:val="000000"/>
          <w:sz w:val="24"/>
          <w:szCs w:val="24"/>
        </w:rPr>
        <w:t>二、标准编制原则的主要内容</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1、标准编制原则</w:t>
      </w:r>
    </w:p>
    <w:p w:rsidR="00F207A8" w:rsidRDefault="00CB3AB3">
      <w:pPr>
        <w:spacing w:line="360" w:lineRule="auto"/>
        <w:rPr>
          <w:rFonts w:ascii="宋体" w:hAnsi="宋体"/>
          <w:color w:val="000000"/>
          <w:sz w:val="24"/>
          <w:szCs w:val="24"/>
        </w:rPr>
      </w:pPr>
      <w:r>
        <w:rPr>
          <w:rFonts w:ascii="宋体" w:hAnsi="宋体" w:hint="eastAsia"/>
          <w:sz w:val="24"/>
          <w:szCs w:val="24"/>
        </w:rPr>
        <w:t xml:space="preserve">    </w:t>
      </w:r>
      <w:r>
        <w:rPr>
          <w:rFonts w:ascii="宋体" w:hAnsi="宋体" w:hint="eastAsia"/>
          <w:color w:val="000000"/>
          <w:sz w:val="24"/>
          <w:szCs w:val="24"/>
        </w:rPr>
        <w:t>本标准的修订符合产业发展的原则，贯彻执行工业和信息化部、中国机械工业联合会有关行业标准制定管理办法，本着先进性、科学性、合进性和可操作的原则以及标准的目标、统一性、协调性、适用性、一致性和规范性原则进行对本标准的修订工作。</w:t>
      </w:r>
    </w:p>
    <w:p w:rsidR="00F207A8" w:rsidRDefault="00CB3AB3">
      <w:pPr>
        <w:spacing w:line="360" w:lineRule="auto"/>
        <w:ind w:firstLineChars="200" w:firstLine="480"/>
        <w:rPr>
          <w:rFonts w:ascii="宋体" w:hAnsi="宋体"/>
          <w:color w:val="000000"/>
          <w:sz w:val="24"/>
          <w:szCs w:val="24"/>
        </w:rPr>
      </w:pPr>
      <w:r>
        <w:rPr>
          <w:rFonts w:ascii="宋体" w:hAnsi="宋体" w:hint="eastAsia"/>
          <w:color w:val="000000"/>
          <w:sz w:val="24"/>
          <w:szCs w:val="24"/>
        </w:rPr>
        <w:t>本标准起草过程中，主要按</w:t>
      </w:r>
      <w:r>
        <w:rPr>
          <w:rFonts w:ascii="宋体" w:hAnsi="宋体"/>
          <w:color w:val="000000"/>
          <w:sz w:val="24"/>
          <w:szCs w:val="24"/>
        </w:rPr>
        <w:t>GB/T 1.1</w:t>
      </w:r>
      <w:r>
        <w:rPr>
          <w:rFonts w:ascii="宋体" w:hAnsi="宋体" w:hint="eastAsia"/>
          <w:color w:val="000000"/>
          <w:sz w:val="24"/>
          <w:szCs w:val="24"/>
        </w:rPr>
        <w:t>-</w:t>
      </w:r>
      <w:r>
        <w:rPr>
          <w:rFonts w:ascii="宋体" w:hAnsi="宋体"/>
          <w:color w:val="000000"/>
          <w:sz w:val="24"/>
          <w:szCs w:val="24"/>
        </w:rPr>
        <w:t>2020《标准化工作导则</w:t>
      </w:r>
      <w:r>
        <w:rPr>
          <w:rFonts w:ascii="宋体" w:hAnsi="宋体" w:hint="eastAsia"/>
          <w:color w:val="000000"/>
          <w:sz w:val="24"/>
          <w:szCs w:val="24"/>
        </w:rPr>
        <w:t xml:space="preserve">  </w:t>
      </w:r>
      <w:r>
        <w:rPr>
          <w:rFonts w:ascii="宋体" w:hAnsi="宋体"/>
          <w:color w:val="000000"/>
          <w:sz w:val="24"/>
          <w:szCs w:val="24"/>
        </w:rPr>
        <w:t>第1部分:标准化文件的结构和起草规则》</w:t>
      </w:r>
      <w:r>
        <w:rPr>
          <w:rFonts w:ascii="宋体" w:hAnsi="宋体" w:hint="eastAsia"/>
          <w:color w:val="000000"/>
          <w:sz w:val="24"/>
          <w:szCs w:val="24"/>
        </w:rPr>
        <w:t>进行编写。本标准修订中，引用了以下标准或文件：</w:t>
      </w:r>
    </w:p>
    <w:p w:rsidR="00F207A8" w:rsidRDefault="00CB3AB3">
      <w:pPr>
        <w:pStyle w:val="a7"/>
        <w:spacing w:line="360" w:lineRule="auto"/>
        <w:ind w:firstLine="198"/>
        <w:rPr>
          <w:rFonts w:hAnsi="宋体"/>
          <w:color w:val="000000"/>
          <w:kern w:val="2"/>
          <w:sz w:val="24"/>
          <w:szCs w:val="24"/>
        </w:rPr>
      </w:pPr>
      <w:r>
        <w:rPr>
          <w:rFonts w:hAnsi="宋体"/>
          <w:color w:val="000000"/>
          <w:kern w:val="2"/>
          <w:sz w:val="24"/>
          <w:szCs w:val="24"/>
        </w:rPr>
        <w:t>GB/T 699—2015</w:t>
      </w:r>
      <w:r>
        <w:rPr>
          <w:rFonts w:hAnsi="宋体" w:hint="eastAsia"/>
          <w:color w:val="000000"/>
          <w:kern w:val="2"/>
          <w:sz w:val="24"/>
          <w:szCs w:val="24"/>
        </w:rPr>
        <w:t xml:space="preserve">  优质碳素结构钢</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1243  短节距传动用精密滚子链和链轮</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2828.1  计数抽样检验程序  第 1 部分：按接收质量限（AQL）检索的逐批检验抽样计划</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3098.1—2010  紧固件机械性能  螺栓</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3098.2—2015  紧固件机械性能  螺母</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5262  农业机械试验条件  测定方法的一般规定</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lastRenderedPageBreak/>
        <w:t>GB/T 5669  旋耕机械  刀和刀座</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6973  单粒（精密）播种机  试验方法</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9239.1—2006  机械振动  恒态（刚性）转子平衡品质要求  第 1 部分：规范与平衡允差的检验</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9439  灰铸铁件</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9480  农林拖拉机和机械、草坪和园艺动力机械  使用说明书编制规则</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 10395.1—2006  农林拖拉机和机械安全要求  第 1 部分：总则</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 10395.5—2013  农林机械  安全  第 5 部分：驱动式耕作机械</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 10395.9—2014  农林机械  安全  第 9 部分：播种机械</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 10396  农林拖拉机和机械、草坪和园艺动力机械安全标志和危险图形总则</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13306  标牌</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GB/T 20865—2017  免(少)耕施肥播种机</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JB/T 5673  农林拖拉机及机具涂漆  通用技术条件</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JB/T 8574  农机具产品  型号编制规则</w:t>
      </w:r>
    </w:p>
    <w:p w:rsidR="00F207A8" w:rsidRDefault="00CB3AB3">
      <w:pPr>
        <w:pStyle w:val="a7"/>
        <w:spacing w:line="360" w:lineRule="auto"/>
        <w:ind w:firstLine="198"/>
        <w:rPr>
          <w:rFonts w:hAnsi="宋体"/>
          <w:color w:val="000000"/>
          <w:kern w:val="2"/>
          <w:sz w:val="24"/>
          <w:szCs w:val="24"/>
        </w:rPr>
      </w:pPr>
      <w:r>
        <w:rPr>
          <w:rFonts w:hAnsi="宋体" w:hint="eastAsia"/>
          <w:color w:val="000000"/>
          <w:kern w:val="2"/>
          <w:sz w:val="24"/>
          <w:szCs w:val="24"/>
        </w:rPr>
        <w:t>JB/T 10293—2013  单粒（精密）播种机  技术条件</w:t>
      </w:r>
    </w:p>
    <w:p w:rsidR="00F207A8" w:rsidRDefault="00CB3AB3">
      <w:pPr>
        <w:spacing w:line="360" w:lineRule="auto"/>
        <w:ind w:firstLineChars="200" w:firstLine="480"/>
        <w:rPr>
          <w:rFonts w:ascii="宋体" w:hAnsi="宋体"/>
          <w:color w:val="000000"/>
          <w:sz w:val="24"/>
          <w:szCs w:val="24"/>
        </w:rPr>
      </w:pPr>
      <w:r>
        <w:rPr>
          <w:rFonts w:ascii="宋体" w:hAnsi="宋体" w:hint="eastAsia"/>
          <w:color w:val="000000"/>
          <w:sz w:val="24"/>
          <w:szCs w:val="24"/>
        </w:rPr>
        <w:t>本标准规定了</w:t>
      </w:r>
      <w:bookmarkStart w:id="2" w:name="OLE_LINK1"/>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w:t>
      </w:r>
      <w:bookmarkEnd w:id="2"/>
      <w:r>
        <w:rPr>
          <w:rFonts w:ascii="宋体" w:hAnsi="宋体" w:hint="eastAsia"/>
          <w:color w:val="000000"/>
          <w:sz w:val="24"/>
          <w:szCs w:val="24"/>
        </w:rPr>
        <w:t>的术语和定义、安全要求、技术要求、试验方法、检验规则以及标志、包装、运输和贮存。</w:t>
      </w:r>
    </w:p>
    <w:p w:rsidR="00F207A8" w:rsidRDefault="00CB3AB3">
      <w:pPr>
        <w:spacing w:line="360" w:lineRule="auto"/>
        <w:ind w:firstLineChars="200" w:firstLine="480"/>
        <w:rPr>
          <w:sz w:val="24"/>
          <w:szCs w:val="24"/>
        </w:rPr>
      </w:pPr>
      <w:r>
        <w:rPr>
          <w:rFonts w:ascii="宋体" w:hAnsi="宋体" w:hint="eastAsia"/>
          <w:color w:val="000000"/>
          <w:sz w:val="24"/>
          <w:szCs w:val="24"/>
        </w:rPr>
        <w:t>本标准适用于</w:t>
      </w: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w:t>
      </w:r>
    </w:p>
    <w:p w:rsidR="00F207A8" w:rsidRDefault="00CB3AB3">
      <w:pPr>
        <w:pStyle w:val="a7"/>
        <w:spacing w:line="360" w:lineRule="auto"/>
        <w:ind w:firstLineChars="195" w:firstLine="468"/>
        <w:rPr>
          <w:sz w:val="24"/>
          <w:szCs w:val="24"/>
        </w:rPr>
      </w:pPr>
      <w:r>
        <w:rPr>
          <w:rFonts w:hint="eastAsia"/>
          <w:sz w:val="24"/>
          <w:szCs w:val="24"/>
        </w:rPr>
        <w:t>（详细内容见征求意见稿）</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4、解决的主要问题</w:t>
      </w:r>
    </w:p>
    <w:p w:rsidR="00F207A8" w:rsidRDefault="00CB3AB3">
      <w:pPr>
        <w:spacing w:beforeLines="50" w:before="156" w:afterLines="50" w:after="156" w:line="360" w:lineRule="auto"/>
        <w:ind w:firstLineChars="200" w:firstLine="480"/>
        <w:rPr>
          <w:rFonts w:ascii="宋体" w:hAnsi="宋体"/>
          <w:color w:val="000000"/>
          <w:sz w:val="24"/>
          <w:szCs w:val="24"/>
        </w:rPr>
      </w:pP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玉米免耕播种机是适用于黄淮海地区麦茬地玉米精量免耕播种作业，针对两</w:t>
      </w:r>
      <w:proofErr w:type="gramStart"/>
      <w:r>
        <w:rPr>
          <w:rFonts w:ascii="宋体" w:hAnsi="宋体" w:hint="eastAsia"/>
          <w:color w:val="000000"/>
          <w:sz w:val="24"/>
          <w:szCs w:val="24"/>
        </w:rPr>
        <w:t>熟区播种</w:t>
      </w:r>
      <w:proofErr w:type="gramEnd"/>
      <w:r>
        <w:rPr>
          <w:rFonts w:ascii="宋体" w:hAnsi="宋体" w:hint="eastAsia"/>
          <w:color w:val="000000"/>
          <w:sz w:val="24"/>
          <w:szCs w:val="24"/>
        </w:rPr>
        <w:t>时秸秆量大易堵塞、</w:t>
      </w:r>
      <w:proofErr w:type="gramStart"/>
      <w:r>
        <w:rPr>
          <w:rFonts w:ascii="宋体" w:hAnsi="宋体" w:hint="eastAsia"/>
          <w:color w:val="000000"/>
          <w:sz w:val="24"/>
          <w:szCs w:val="24"/>
        </w:rPr>
        <w:t>粒距有</w:t>
      </w:r>
      <w:proofErr w:type="gramEnd"/>
      <w:r>
        <w:rPr>
          <w:rFonts w:ascii="宋体" w:hAnsi="宋体" w:hint="eastAsia"/>
          <w:color w:val="000000"/>
          <w:sz w:val="24"/>
          <w:szCs w:val="24"/>
        </w:rPr>
        <w:t>级调节以及地轮打滑</w:t>
      </w:r>
      <w:proofErr w:type="gramStart"/>
      <w:r>
        <w:rPr>
          <w:rFonts w:ascii="宋体" w:hAnsi="宋体" w:hint="eastAsia"/>
          <w:color w:val="000000"/>
          <w:sz w:val="24"/>
          <w:szCs w:val="24"/>
        </w:rPr>
        <w:t>播种粒距不稳定</w:t>
      </w:r>
      <w:proofErr w:type="gramEnd"/>
      <w:r>
        <w:rPr>
          <w:rFonts w:ascii="宋体" w:hAnsi="宋体" w:hint="eastAsia"/>
          <w:color w:val="000000"/>
          <w:sz w:val="24"/>
          <w:szCs w:val="24"/>
        </w:rPr>
        <w:t>等问题，</w:t>
      </w: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玉米免耕播种机可以解决播种机作业时秸秆堵塞的难题，利用智能控制系统可以无级调节粒距，并且可以避免地轮打滑</w:t>
      </w:r>
      <w:proofErr w:type="gramStart"/>
      <w:r>
        <w:rPr>
          <w:rFonts w:ascii="宋体" w:hAnsi="宋体" w:hint="eastAsia"/>
          <w:color w:val="000000"/>
          <w:sz w:val="24"/>
          <w:szCs w:val="24"/>
        </w:rPr>
        <w:t>对粒距</w:t>
      </w:r>
      <w:proofErr w:type="gramEnd"/>
      <w:r>
        <w:rPr>
          <w:rFonts w:ascii="宋体" w:hAnsi="宋体" w:hint="eastAsia"/>
          <w:color w:val="000000"/>
          <w:sz w:val="24"/>
          <w:szCs w:val="24"/>
        </w:rPr>
        <w:t>的影响。</w:t>
      </w:r>
    </w:p>
    <w:p w:rsidR="00F207A8" w:rsidRDefault="00CB3AB3">
      <w:pPr>
        <w:adjustRightInd w:val="0"/>
        <w:spacing w:line="360" w:lineRule="auto"/>
        <w:ind w:firstLineChars="200" w:firstLine="480"/>
        <w:jc w:val="left"/>
        <w:rPr>
          <w:rFonts w:hAnsi="宋体"/>
          <w:sz w:val="24"/>
          <w:szCs w:val="24"/>
        </w:rPr>
      </w:pPr>
      <w:r>
        <w:rPr>
          <w:rFonts w:hAnsi="宋体" w:hint="eastAsia"/>
          <w:sz w:val="24"/>
          <w:szCs w:val="24"/>
        </w:rPr>
        <w:t>制定</w:t>
      </w: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w:t>
      </w:r>
      <w:r>
        <w:rPr>
          <w:rFonts w:hAnsi="宋体" w:hint="eastAsia"/>
          <w:sz w:val="24"/>
          <w:szCs w:val="24"/>
        </w:rPr>
        <w:t>团体标准，填补了该领域团体标准的空白，有利</w:t>
      </w:r>
    </w:p>
    <w:p w:rsidR="00F207A8" w:rsidRDefault="00CB3AB3">
      <w:pPr>
        <w:adjustRightInd w:val="0"/>
        <w:spacing w:line="360" w:lineRule="auto"/>
        <w:jc w:val="left"/>
        <w:rPr>
          <w:rFonts w:hAnsi="宋体"/>
          <w:sz w:val="24"/>
          <w:szCs w:val="24"/>
        </w:rPr>
      </w:pPr>
      <w:r>
        <w:rPr>
          <w:rFonts w:hAnsi="宋体" w:hint="eastAsia"/>
          <w:sz w:val="24"/>
          <w:szCs w:val="24"/>
        </w:rPr>
        <w:t>于促进行业健康有序发展，更有利于保障玉米精量播种技术的进步与推广。</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三、主要试验（或验证）情况</w:t>
      </w:r>
    </w:p>
    <w:p w:rsidR="00F207A8" w:rsidRDefault="00CB3AB3">
      <w:pPr>
        <w:spacing w:line="360" w:lineRule="auto"/>
        <w:ind w:firstLineChars="200" w:firstLine="480"/>
        <w:rPr>
          <w:rFonts w:ascii="宋体" w:hAnsi="宋体"/>
          <w:color w:val="000000"/>
          <w:sz w:val="24"/>
          <w:szCs w:val="24"/>
        </w:rPr>
      </w:pPr>
      <w:r>
        <w:rPr>
          <w:rFonts w:hAnsi="宋体" w:hint="eastAsia"/>
          <w:sz w:val="24"/>
          <w:szCs w:val="24"/>
        </w:rPr>
        <w:t>2020</w:t>
      </w:r>
      <w:r>
        <w:rPr>
          <w:rFonts w:hAnsi="宋体" w:hint="eastAsia"/>
          <w:sz w:val="24"/>
          <w:szCs w:val="24"/>
        </w:rPr>
        <w:t>年</w:t>
      </w:r>
      <w:r>
        <w:rPr>
          <w:rFonts w:hAnsi="宋体" w:hint="eastAsia"/>
          <w:sz w:val="24"/>
          <w:szCs w:val="24"/>
        </w:rPr>
        <w:t>8</w:t>
      </w:r>
      <w:r>
        <w:rPr>
          <w:rFonts w:hAnsi="宋体" w:hint="eastAsia"/>
          <w:sz w:val="24"/>
          <w:szCs w:val="24"/>
        </w:rPr>
        <w:t>月工作组在山东理工大学生态无人农场按标准草案的规定的技术要求和实验方法对工作组自主研制的</w:t>
      </w: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w:t>
      </w:r>
      <w:r>
        <w:rPr>
          <w:rFonts w:hAnsi="宋体" w:hint="eastAsia"/>
          <w:sz w:val="24"/>
          <w:szCs w:val="24"/>
        </w:rPr>
        <w:t>验证。</w:t>
      </w:r>
      <w:r>
        <w:rPr>
          <w:rFonts w:ascii="宋体" w:hAnsi="宋体" w:hint="eastAsia"/>
          <w:color w:val="000000"/>
          <w:sz w:val="24"/>
          <w:szCs w:val="24"/>
        </w:rPr>
        <w:t>证明本标准规定的主要性能指</w:t>
      </w:r>
      <w:r>
        <w:rPr>
          <w:rFonts w:ascii="宋体" w:hAnsi="宋体" w:hint="eastAsia"/>
          <w:color w:val="000000"/>
          <w:sz w:val="24"/>
          <w:szCs w:val="24"/>
        </w:rPr>
        <w:lastRenderedPageBreak/>
        <w:t>标等先进合理，又切实可行，标准规定的主要指标检测方法更具有可操作性。</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四、标准中涉及专利情况</w:t>
      </w:r>
    </w:p>
    <w:p w:rsidR="00F207A8" w:rsidRDefault="00CB3AB3">
      <w:pPr>
        <w:spacing w:line="360" w:lineRule="auto"/>
        <w:ind w:firstLine="570"/>
        <w:rPr>
          <w:rFonts w:ascii="宋体" w:hAnsi="宋体"/>
          <w:color w:val="000000"/>
          <w:sz w:val="24"/>
          <w:szCs w:val="24"/>
        </w:rPr>
      </w:pPr>
      <w:r>
        <w:rPr>
          <w:rFonts w:ascii="宋体" w:hAnsi="宋体" w:hint="eastAsia"/>
          <w:color w:val="000000"/>
          <w:sz w:val="24"/>
          <w:szCs w:val="24"/>
        </w:rPr>
        <w:t>本标准不涉及专利问题。</w:t>
      </w:r>
    </w:p>
    <w:p w:rsidR="00F207A8" w:rsidRDefault="00CB3AB3">
      <w:pPr>
        <w:numPr>
          <w:ilvl w:val="0"/>
          <w:numId w:val="1"/>
        </w:numPr>
        <w:adjustRightInd w:val="0"/>
        <w:snapToGrid w:val="0"/>
        <w:spacing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预期达到的社会效益、对产业发展的作用等情况</w:t>
      </w:r>
    </w:p>
    <w:p w:rsidR="00F207A8" w:rsidRDefault="00CB3AB3">
      <w:pPr>
        <w:spacing w:line="360" w:lineRule="auto"/>
        <w:ind w:firstLineChars="200" w:firstLine="480"/>
        <w:rPr>
          <w:rFonts w:hAnsi="宋体"/>
          <w:sz w:val="24"/>
          <w:szCs w:val="24"/>
        </w:rPr>
      </w:pP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w:t>
      </w:r>
      <w:r>
        <w:rPr>
          <w:rFonts w:hAnsi="宋体" w:hint="eastAsia"/>
          <w:sz w:val="24"/>
          <w:szCs w:val="24"/>
        </w:rPr>
        <w:t>对提高我国玉米和大豆播种的机械化和智能化水平、提高播种精度和作业效率、促进产业发展、保障国家粮食安全具有重要的现实意义。采用秸秆防堵技术，可避免秸秆焚烧造成的环境污染甚至酿造火灾的环境问题，有利于生态保护，具有显著的生态效益。</w:t>
      </w:r>
    </w:p>
    <w:p w:rsidR="00F207A8" w:rsidRDefault="00CB3AB3">
      <w:pPr>
        <w:spacing w:line="360" w:lineRule="auto"/>
        <w:ind w:left="720"/>
        <w:jc w:val="left"/>
        <w:rPr>
          <w:rFonts w:hAnsi="宋体"/>
          <w:sz w:val="24"/>
          <w:szCs w:val="24"/>
        </w:rPr>
      </w:pPr>
      <w:proofErr w:type="gramStart"/>
      <w:r>
        <w:rPr>
          <w:rFonts w:ascii="宋体" w:hAnsi="宋体" w:hint="eastAsia"/>
          <w:color w:val="000000"/>
          <w:sz w:val="24"/>
          <w:szCs w:val="24"/>
        </w:rPr>
        <w:t>两熟区智能</w:t>
      </w:r>
      <w:proofErr w:type="gramEnd"/>
      <w:r>
        <w:rPr>
          <w:rFonts w:ascii="宋体" w:hAnsi="宋体" w:hint="eastAsia"/>
          <w:color w:val="000000"/>
          <w:sz w:val="24"/>
          <w:szCs w:val="24"/>
        </w:rPr>
        <w:t>玉米免耕播种机</w:t>
      </w:r>
      <w:r>
        <w:rPr>
          <w:rFonts w:hAnsi="宋体" w:hint="eastAsia"/>
          <w:sz w:val="24"/>
          <w:szCs w:val="24"/>
        </w:rPr>
        <w:t>团体标准，填补了该领域团体标准的空白，有利于促进</w:t>
      </w:r>
    </w:p>
    <w:p w:rsidR="00F207A8" w:rsidRDefault="00CB3AB3">
      <w:pPr>
        <w:spacing w:line="360" w:lineRule="auto"/>
        <w:jc w:val="left"/>
        <w:rPr>
          <w:rFonts w:hAnsi="宋体"/>
          <w:sz w:val="24"/>
          <w:szCs w:val="24"/>
        </w:rPr>
      </w:pPr>
      <w:r>
        <w:rPr>
          <w:rFonts w:hAnsi="宋体" w:hint="eastAsia"/>
          <w:sz w:val="24"/>
          <w:szCs w:val="24"/>
        </w:rPr>
        <w:t>行业健康有序发展。同时也会促进玉米精量播种技术的进步和推广应用。</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六、与国际、国外对比情况</w:t>
      </w:r>
    </w:p>
    <w:p w:rsidR="00F207A8" w:rsidRDefault="00CB3AB3">
      <w:pPr>
        <w:spacing w:line="360" w:lineRule="auto"/>
        <w:ind w:firstLineChars="221" w:firstLine="530"/>
        <w:jc w:val="left"/>
        <w:rPr>
          <w:rFonts w:ascii="宋体" w:hAnsi="宋体"/>
          <w:color w:val="000000"/>
          <w:sz w:val="24"/>
          <w:szCs w:val="24"/>
        </w:rPr>
      </w:pPr>
      <w:r>
        <w:rPr>
          <w:rFonts w:ascii="宋体" w:hAnsi="宋体"/>
          <w:color w:val="000000"/>
          <w:sz w:val="24"/>
          <w:szCs w:val="24"/>
        </w:rPr>
        <w:t>本标准没有采用国际标准。</w:t>
      </w:r>
    </w:p>
    <w:p w:rsidR="00F207A8" w:rsidRDefault="00CB3AB3">
      <w:pPr>
        <w:widowControl/>
        <w:tabs>
          <w:tab w:val="left" w:pos="9639"/>
        </w:tabs>
        <w:spacing w:line="360" w:lineRule="auto"/>
        <w:ind w:firstLineChars="200" w:firstLine="480"/>
        <w:jc w:val="left"/>
        <w:rPr>
          <w:rFonts w:ascii="宋体" w:hAnsi="宋体"/>
          <w:color w:val="000000"/>
          <w:sz w:val="24"/>
          <w:szCs w:val="24"/>
        </w:rPr>
      </w:pPr>
      <w:r>
        <w:rPr>
          <w:rFonts w:ascii="宋体" w:hAnsi="宋体" w:hint="eastAsia"/>
          <w:color w:val="000000"/>
          <w:sz w:val="24"/>
          <w:szCs w:val="24"/>
        </w:rPr>
        <w:t>本标准修订过程中未查到同类国际、国外标准。</w:t>
      </w:r>
    </w:p>
    <w:p w:rsidR="00F207A8" w:rsidRDefault="00CB3AB3">
      <w:pPr>
        <w:widowControl/>
        <w:tabs>
          <w:tab w:val="left" w:pos="9639"/>
        </w:tabs>
        <w:spacing w:line="360" w:lineRule="auto"/>
        <w:ind w:firstLineChars="200" w:firstLine="480"/>
        <w:jc w:val="left"/>
        <w:rPr>
          <w:rFonts w:ascii="宋体" w:hAnsi="宋体"/>
          <w:color w:val="000000"/>
          <w:sz w:val="24"/>
          <w:szCs w:val="24"/>
        </w:rPr>
      </w:pPr>
      <w:r>
        <w:rPr>
          <w:rFonts w:ascii="宋体" w:hAnsi="宋体"/>
          <w:color w:val="000000"/>
          <w:sz w:val="24"/>
          <w:szCs w:val="24"/>
        </w:rPr>
        <w:t>本标准</w:t>
      </w:r>
      <w:r>
        <w:rPr>
          <w:rFonts w:ascii="宋体" w:hAnsi="宋体" w:hint="eastAsia"/>
          <w:color w:val="000000"/>
          <w:sz w:val="24"/>
          <w:szCs w:val="24"/>
        </w:rPr>
        <w:t>修订</w:t>
      </w:r>
      <w:r>
        <w:rPr>
          <w:rFonts w:ascii="宋体" w:hAnsi="宋体"/>
          <w:color w:val="000000"/>
          <w:sz w:val="24"/>
          <w:szCs w:val="24"/>
        </w:rPr>
        <w:t>过程中未测试国外的样品、样机。</w:t>
      </w:r>
    </w:p>
    <w:p w:rsidR="00F207A8" w:rsidRDefault="00CB3AB3">
      <w:pPr>
        <w:spacing w:line="360" w:lineRule="auto"/>
        <w:ind w:firstLineChars="200" w:firstLine="480"/>
        <w:rPr>
          <w:rFonts w:ascii="宋体" w:hAnsi="宋体"/>
          <w:color w:val="000000"/>
          <w:sz w:val="24"/>
          <w:szCs w:val="24"/>
        </w:rPr>
      </w:pPr>
      <w:r>
        <w:rPr>
          <w:rFonts w:ascii="宋体" w:hAnsi="宋体"/>
          <w:color w:val="000000"/>
          <w:sz w:val="24"/>
          <w:szCs w:val="24"/>
        </w:rPr>
        <w:t>本标准水平为国内先进水平。</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七、在标准体系中的位置，与现行相关法律、法规、规章及标准，特别是强制性标准的协调性</w:t>
      </w:r>
    </w:p>
    <w:p w:rsidR="00F207A8" w:rsidRDefault="00CB3AB3">
      <w:pPr>
        <w:spacing w:line="360" w:lineRule="auto"/>
        <w:ind w:firstLine="570"/>
        <w:rPr>
          <w:rFonts w:ascii="宋体" w:hAnsi="宋体"/>
          <w:sz w:val="24"/>
          <w:szCs w:val="24"/>
        </w:rPr>
      </w:pPr>
      <w:r>
        <w:rPr>
          <w:rFonts w:ascii="宋体" w:hAnsi="宋体" w:hint="eastAsia"/>
          <w:sz w:val="24"/>
          <w:szCs w:val="24"/>
        </w:rPr>
        <w:t>本标准属于农业机械标准体系“播种施肥机械”小类。</w:t>
      </w:r>
    </w:p>
    <w:p w:rsidR="00F207A8" w:rsidRDefault="00CB3AB3">
      <w:pPr>
        <w:spacing w:line="360" w:lineRule="auto"/>
        <w:ind w:firstLine="570"/>
        <w:rPr>
          <w:rFonts w:ascii="宋体" w:hAnsi="宋体"/>
          <w:sz w:val="24"/>
          <w:szCs w:val="24"/>
        </w:rPr>
      </w:pPr>
      <w:r>
        <w:rPr>
          <w:rFonts w:ascii="宋体" w:hAnsi="宋体" w:hint="eastAsia"/>
          <w:sz w:val="24"/>
          <w:szCs w:val="24"/>
        </w:rPr>
        <w:t>本标准与现行相关法律、法规、规章及标准协调一致。</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八、重大分歧意见的处理经过和依据</w:t>
      </w:r>
    </w:p>
    <w:p w:rsidR="00F207A8" w:rsidRDefault="00CB3AB3">
      <w:pPr>
        <w:spacing w:line="360" w:lineRule="auto"/>
        <w:rPr>
          <w:rFonts w:ascii="宋体" w:hAnsi="宋体"/>
          <w:sz w:val="24"/>
          <w:szCs w:val="24"/>
        </w:rPr>
      </w:pPr>
      <w:r>
        <w:rPr>
          <w:rFonts w:ascii="宋体" w:hAnsi="宋体" w:hint="eastAsia"/>
          <w:b/>
          <w:sz w:val="24"/>
          <w:szCs w:val="24"/>
        </w:rPr>
        <w:t xml:space="preserve">    </w:t>
      </w:r>
      <w:r>
        <w:rPr>
          <w:rFonts w:ascii="宋体" w:hAnsi="宋体" w:hint="eastAsia"/>
          <w:sz w:val="24"/>
          <w:szCs w:val="24"/>
        </w:rPr>
        <w:t xml:space="preserve"> 无。</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九、标准性质的建议说明</w:t>
      </w:r>
    </w:p>
    <w:p w:rsidR="00F207A8" w:rsidRDefault="00CB3AB3">
      <w:pPr>
        <w:spacing w:line="360" w:lineRule="auto"/>
        <w:rPr>
          <w:rFonts w:ascii="宋体" w:hAnsi="宋体"/>
          <w:sz w:val="24"/>
          <w:szCs w:val="24"/>
        </w:rPr>
      </w:pPr>
      <w:r>
        <w:rPr>
          <w:rFonts w:ascii="宋体" w:hAnsi="宋体" w:hint="eastAsia"/>
          <w:b/>
          <w:sz w:val="24"/>
          <w:szCs w:val="24"/>
        </w:rPr>
        <w:t xml:space="preserve">     </w:t>
      </w:r>
      <w:r>
        <w:rPr>
          <w:rFonts w:ascii="宋体" w:hAnsi="宋体" w:hint="eastAsia"/>
          <w:sz w:val="24"/>
          <w:szCs w:val="24"/>
        </w:rPr>
        <w:t>建议本标准的性质为推荐性团体标准</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十、贯彻标准的要求和措施建议</w:t>
      </w:r>
    </w:p>
    <w:p w:rsidR="00F207A8" w:rsidRDefault="00CB3AB3">
      <w:pPr>
        <w:spacing w:line="360" w:lineRule="auto"/>
        <w:ind w:firstLineChars="200" w:firstLine="480"/>
        <w:rPr>
          <w:rFonts w:ascii="宋体" w:hAnsi="宋体"/>
          <w:color w:val="000000"/>
          <w:sz w:val="24"/>
          <w:szCs w:val="24"/>
        </w:rPr>
      </w:pPr>
      <w:r>
        <w:rPr>
          <w:rFonts w:ascii="宋体" w:hAnsi="宋体" w:hint="eastAsia"/>
          <w:color w:val="000000"/>
          <w:sz w:val="24"/>
          <w:szCs w:val="24"/>
        </w:rPr>
        <w:t>建议本标准批准发布</w:t>
      </w:r>
      <w:r w:rsidR="00425505">
        <w:rPr>
          <w:rFonts w:ascii="宋体" w:hAnsi="宋体" w:hint="eastAsia"/>
          <w:color w:val="000000"/>
          <w:sz w:val="24"/>
          <w:szCs w:val="24"/>
        </w:rPr>
        <w:t>3</w:t>
      </w:r>
      <w:r>
        <w:rPr>
          <w:rFonts w:ascii="宋体" w:hAnsi="宋体" w:hint="eastAsia"/>
          <w:color w:val="000000"/>
          <w:sz w:val="24"/>
          <w:szCs w:val="24"/>
        </w:rPr>
        <w:t>个月后实施。</w:t>
      </w:r>
    </w:p>
    <w:p w:rsidR="00F207A8" w:rsidRDefault="00CB3AB3">
      <w:pPr>
        <w:spacing w:line="360" w:lineRule="auto"/>
        <w:ind w:firstLineChars="200" w:firstLine="480"/>
        <w:rPr>
          <w:rFonts w:ascii="宋体" w:hAnsi="宋体"/>
          <w:sz w:val="24"/>
          <w:szCs w:val="24"/>
        </w:rPr>
      </w:pPr>
      <w:r>
        <w:rPr>
          <w:rFonts w:ascii="宋体" w:hAnsi="宋体" w:hint="eastAsia"/>
          <w:sz w:val="24"/>
          <w:szCs w:val="24"/>
        </w:rPr>
        <w:t>建议本标准由全国农业机械标准化技术委员会组织宣贯实施，企业可按照行业的规定</w:t>
      </w:r>
      <w:r>
        <w:rPr>
          <w:rFonts w:ascii="宋体" w:hAnsi="宋体" w:hint="eastAsia"/>
          <w:sz w:val="24"/>
          <w:szCs w:val="24"/>
        </w:rPr>
        <w:lastRenderedPageBreak/>
        <w:t>和要求对企业内部标准进行修订，或根据行业标准实施时间要求拟订企标整改过渡措施。</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十一、废止现行相关标准的建议</w:t>
      </w:r>
    </w:p>
    <w:p w:rsidR="00F207A8" w:rsidRDefault="00CB3AB3">
      <w:pPr>
        <w:spacing w:line="360" w:lineRule="auto"/>
        <w:rPr>
          <w:rFonts w:ascii="宋体" w:hAnsi="宋体"/>
          <w:color w:val="000000"/>
          <w:sz w:val="24"/>
          <w:szCs w:val="24"/>
        </w:rPr>
      </w:pPr>
      <w:r>
        <w:rPr>
          <w:rFonts w:ascii="宋体" w:hAnsi="宋体" w:hint="eastAsia"/>
          <w:b/>
          <w:sz w:val="24"/>
          <w:szCs w:val="24"/>
        </w:rPr>
        <w:t xml:space="preserve">   </w:t>
      </w:r>
      <w:r>
        <w:rPr>
          <w:rFonts w:ascii="宋体" w:hAnsi="宋体" w:hint="eastAsia"/>
          <w:sz w:val="24"/>
          <w:szCs w:val="24"/>
        </w:rPr>
        <w:t xml:space="preserve">  无</w:t>
      </w:r>
      <w:r>
        <w:rPr>
          <w:rFonts w:ascii="宋体" w:hAnsi="宋体" w:hint="eastAsia"/>
          <w:color w:val="000000"/>
          <w:sz w:val="24"/>
          <w:szCs w:val="24"/>
        </w:rPr>
        <w:t>。</w:t>
      </w:r>
    </w:p>
    <w:p w:rsidR="00F207A8" w:rsidRDefault="00CB3AB3">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十二、其他应予说明的事项</w:t>
      </w:r>
    </w:p>
    <w:p w:rsidR="00F207A8" w:rsidRDefault="00CB3AB3">
      <w:pPr>
        <w:pStyle w:val="a4"/>
        <w:spacing w:line="360" w:lineRule="auto"/>
        <w:jc w:val="left"/>
        <w:rPr>
          <w:rFonts w:ascii="宋体" w:eastAsia="宋体" w:hAnsi="宋体"/>
          <w:sz w:val="24"/>
          <w:szCs w:val="24"/>
        </w:rPr>
      </w:pPr>
      <w:r>
        <w:rPr>
          <w:rFonts w:ascii="宋体" w:eastAsia="宋体" w:hAnsi="宋体" w:hint="eastAsia"/>
          <w:sz w:val="24"/>
          <w:szCs w:val="24"/>
        </w:rPr>
        <w:t xml:space="preserve">    无。                                          </w:t>
      </w:r>
    </w:p>
    <w:p w:rsidR="00F207A8" w:rsidRDefault="00F207A8">
      <w:pPr>
        <w:pStyle w:val="a4"/>
        <w:spacing w:line="360" w:lineRule="auto"/>
        <w:jc w:val="center"/>
        <w:rPr>
          <w:rFonts w:ascii="宋体" w:eastAsia="宋体" w:hAnsi="宋体"/>
          <w:sz w:val="24"/>
          <w:szCs w:val="24"/>
        </w:rPr>
      </w:pPr>
    </w:p>
    <w:p w:rsidR="00F207A8" w:rsidRDefault="00F207A8"/>
    <w:sectPr w:rsidR="00F207A8">
      <w:footerReference w:type="even" r:id="rId9"/>
      <w:footerReference w:type="default" r:id="rId10"/>
      <w:footerReference w:type="first" r:id="rId11"/>
      <w:pgSz w:w="11906" w:h="16838"/>
      <w:pgMar w:top="1418" w:right="1134" w:bottom="1134" w:left="1418" w:header="1134"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69" w:rsidRDefault="00736369">
      <w:r>
        <w:separator/>
      </w:r>
    </w:p>
  </w:endnote>
  <w:endnote w:type="continuationSeparator" w:id="0">
    <w:p w:rsidR="00736369" w:rsidRDefault="0073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7A8" w:rsidRDefault="00CB3AB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207A8" w:rsidRDefault="00F207A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7A8" w:rsidRDefault="00CB3AB3">
    <w:pPr>
      <w:pStyle w:val="a5"/>
      <w:framePr w:wrap="around" w:vAnchor="text" w:hAnchor="page" w:x="6043" w:y="-9"/>
      <w:rPr>
        <w:rStyle w:val="a6"/>
      </w:rPr>
    </w:pPr>
    <w:r>
      <w:rPr>
        <w:rStyle w:val="a6"/>
      </w:rPr>
      <w:fldChar w:fldCharType="begin"/>
    </w:r>
    <w:r>
      <w:rPr>
        <w:rStyle w:val="a6"/>
      </w:rPr>
      <w:instrText xml:space="preserve">PAGE  </w:instrText>
    </w:r>
    <w:r>
      <w:rPr>
        <w:rStyle w:val="a6"/>
      </w:rPr>
      <w:fldChar w:fldCharType="separate"/>
    </w:r>
    <w:r w:rsidR="00F13D9E">
      <w:rPr>
        <w:rStyle w:val="a6"/>
        <w:noProof/>
      </w:rPr>
      <w:t>2</w:t>
    </w:r>
    <w:r>
      <w:rPr>
        <w:rStyle w:val="a6"/>
      </w:rPr>
      <w:fldChar w:fldCharType="end"/>
    </w:r>
  </w:p>
  <w:p w:rsidR="00F207A8" w:rsidRDefault="00F207A8">
    <w:pPr>
      <w:pStyle w:val="a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7A8" w:rsidRDefault="00CB3AB3">
    <w:pPr>
      <w:pStyle w:val="a5"/>
      <w:jc w:val="center"/>
    </w:pPr>
    <w:r>
      <w:fldChar w:fldCharType="begin"/>
    </w:r>
    <w:r>
      <w:instrText>PAGE   \* MERGEFORMAT</w:instrText>
    </w:r>
    <w:r>
      <w:fldChar w:fldCharType="separate"/>
    </w:r>
    <w:r w:rsidR="00F13D9E" w:rsidRPr="00F13D9E">
      <w:rPr>
        <w:noProof/>
        <w:lang w:val="zh-CN"/>
      </w:rPr>
      <w:t>1</w:t>
    </w:r>
    <w:r>
      <w:fldChar w:fldCharType="end"/>
    </w:r>
  </w:p>
  <w:p w:rsidR="00F207A8" w:rsidRDefault="00F207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69" w:rsidRDefault="00736369">
      <w:r>
        <w:separator/>
      </w:r>
    </w:p>
  </w:footnote>
  <w:footnote w:type="continuationSeparator" w:id="0">
    <w:p w:rsidR="00736369" w:rsidRDefault="00736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2D5AE"/>
    <w:multiLevelType w:val="singleLevel"/>
    <w:tmpl w:val="B172D5AE"/>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7A8"/>
    <w:rsid w:val="002C6AA1"/>
    <w:rsid w:val="00425505"/>
    <w:rsid w:val="00736369"/>
    <w:rsid w:val="00CB3AB3"/>
    <w:rsid w:val="00F13D9E"/>
    <w:rsid w:val="00F207A8"/>
    <w:rsid w:val="01736B4A"/>
    <w:rsid w:val="030215B3"/>
    <w:rsid w:val="039430F8"/>
    <w:rsid w:val="045F53E5"/>
    <w:rsid w:val="052C4CB9"/>
    <w:rsid w:val="06092544"/>
    <w:rsid w:val="097B122A"/>
    <w:rsid w:val="0F0F3112"/>
    <w:rsid w:val="111649C3"/>
    <w:rsid w:val="13A85826"/>
    <w:rsid w:val="14540D6A"/>
    <w:rsid w:val="14842035"/>
    <w:rsid w:val="198D38D5"/>
    <w:rsid w:val="1B3924D0"/>
    <w:rsid w:val="1BCC74CF"/>
    <w:rsid w:val="1E42523D"/>
    <w:rsid w:val="1EA10977"/>
    <w:rsid w:val="232503FA"/>
    <w:rsid w:val="23D85886"/>
    <w:rsid w:val="243477E3"/>
    <w:rsid w:val="26513E12"/>
    <w:rsid w:val="272E3A27"/>
    <w:rsid w:val="29027B85"/>
    <w:rsid w:val="29926218"/>
    <w:rsid w:val="29E27501"/>
    <w:rsid w:val="2EB56C74"/>
    <w:rsid w:val="3372333F"/>
    <w:rsid w:val="360E627E"/>
    <w:rsid w:val="365C2C5B"/>
    <w:rsid w:val="36FA41EC"/>
    <w:rsid w:val="3A5A5D70"/>
    <w:rsid w:val="41473834"/>
    <w:rsid w:val="41542F2E"/>
    <w:rsid w:val="42570A1D"/>
    <w:rsid w:val="438B0B6F"/>
    <w:rsid w:val="484D6DC4"/>
    <w:rsid w:val="4AD578EB"/>
    <w:rsid w:val="4E7B54A9"/>
    <w:rsid w:val="50AB4E7E"/>
    <w:rsid w:val="5394567F"/>
    <w:rsid w:val="543815DB"/>
    <w:rsid w:val="5C957020"/>
    <w:rsid w:val="5EB91131"/>
    <w:rsid w:val="681B37DB"/>
    <w:rsid w:val="6B45653E"/>
    <w:rsid w:val="6CB77311"/>
    <w:rsid w:val="6D6D2110"/>
    <w:rsid w:val="7353756E"/>
    <w:rsid w:val="769723F8"/>
    <w:rsid w:val="7AA12143"/>
    <w:rsid w:val="7B5440B0"/>
    <w:rsid w:val="7B987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 w:type="paragraph" w:styleId="a4">
    <w:name w:val="Date"/>
    <w:basedOn w:val="a"/>
    <w:next w:val="a"/>
    <w:qFormat/>
    <w:rPr>
      <w:rFonts w:eastAsia="楷体_GB2312"/>
      <w:sz w:val="28"/>
    </w:rPr>
  </w:style>
  <w:style w:type="paragraph" w:styleId="a5">
    <w:name w:val="footer"/>
    <w:basedOn w:val="a"/>
    <w:uiPriority w:val="99"/>
    <w:qFormat/>
    <w:pPr>
      <w:tabs>
        <w:tab w:val="center" w:pos="4153"/>
        <w:tab w:val="right" w:pos="8306"/>
      </w:tabs>
      <w:snapToGrid w:val="0"/>
      <w:jc w:val="left"/>
    </w:pPr>
    <w:rPr>
      <w:sz w:val="18"/>
    </w:rPr>
  </w:style>
  <w:style w:type="character" w:styleId="a6">
    <w:name w:val="page number"/>
    <w:basedOn w:val="a0"/>
    <w:qFormat/>
  </w:style>
  <w:style w:type="paragraph" w:customStyle="1" w:styleId="a7">
    <w:name w:val="段"/>
    <w:qFormat/>
    <w:pPr>
      <w:autoSpaceDE w:val="0"/>
      <w:autoSpaceDN w:val="0"/>
      <w:ind w:firstLine="200"/>
      <w:jc w:val="both"/>
    </w:pPr>
    <w:rPr>
      <w:rFonts w:ascii="宋体" w:eastAsia="宋体" w:hAnsi="Times New Roman" w:cs="Times New Roman"/>
      <w:sz w:val="21"/>
    </w:rPr>
  </w:style>
  <w:style w:type="character" w:styleId="a8">
    <w:name w:val="Strong"/>
    <w:basedOn w:val="a0"/>
    <w:uiPriority w:val="22"/>
    <w:qFormat/>
    <w:rsid w:val="00425505"/>
    <w:rPr>
      <w:b/>
      <w:bCs/>
    </w:rPr>
  </w:style>
  <w:style w:type="paragraph" w:styleId="a9">
    <w:name w:val="header"/>
    <w:basedOn w:val="a"/>
    <w:link w:val="Char"/>
    <w:rsid w:val="00F13D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F13D9E"/>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 w:type="paragraph" w:styleId="a4">
    <w:name w:val="Date"/>
    <w:basedOn w:val="a"/>
    <w:next w:val="a"/>
    <w:qFormat/>
    <w:rPr>
      <w:rFonts w:eastAsia="楷体_GB2312"/>
      <w:sz w:val="28"/>
    </w:rPr>
  </w:style>
  <w:style w:type="paragraph" w:styleId="a5">
    <w:name w:val="footer"/>
    <w:basedOn w:val="a"/>
    <w:uiPriority w:val="99"/>
    <w:qFormat/>
    <w:pPr>
      <w:tabs>
        <w:tab w:val="center" w:pos="4153"/>
        <w:tab w:val="right" w:pos="8306"/>
      </w:tabs>
      <w:snapToGrid w:val="0"/>
      <w:jc w:val="left"/>
    </w:pPr>
    <w:rPr>
      <w:sz w:val="18"/>
    </w:rPr>
  </w:style>
  <w:style w:type="character" w:styleId="a6">
    <w:name w:val="page number"/>
    <w:basedOn w:val="a0"/>
    <w:qFormat/>
  </w:style>
  <w:style w:type="paragraph" w:customStyle="1" w:styleId="a7">
    <w:name w:val="段"/>
    <w:qFormat/>
    <w:pPr>
      <w:autoSpaceDE w:val="0"/>
      <w:autoSpaceDN w:val="0"/>
      <w:ind w:firstLine="200"/>
      <w:jc w:val="both"/>
    </w:pPr>
    <w:rPr>
      <w:rFonts w:ascii="宋体" w:eastAsia="宋体" w:hAnsi="Times New Roman" w:cs="Times New Roman"/>
      <w:sz w:val="21"/>
    </w:rPr>
  </w:style>
  <w:style w:type="character" w:styleId="a8">
    <w:name w:val="Strong"/>
    <w:basedOn w:val="a0"/>
    <w:uiPriority w:val="22"/>
    <w:qFormat/>
    <w:rsid w:val="00425505"/>
    <w:rPr>
      <w:b/>
      <w:bCs/>
    </w:rPr>
  </w:style>
  <w:style w:type="paragraph" w:styleId="a9">
    <w:name w:val="header"/>
    <w:basedOn w:val="a"/>
    <w:link w:val="Char"/>
    <w:rsid w:val="00F13D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F13D9E"/>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gyb1</cp:lastModifiedBy>
  <cp:revision>4</cp:revision>
  <dcterms:created xsi:type="dcterms:W3CDTF">2014-10-29T12:08:00Z</dcterms:created>
  <dcterms:modified xsi:type="dcterms:W3CDTF">2021-06-07T06:17:00Z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577A8C34C0BA4250A5BEC738136D1C43</vt:lpwstr>
  </property>
</Properties>
</file>