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CB" w:rsidRDefault="004063CB">
      <w:pPr>
        <w:rPr>
          <w:rFonts w:ascii="华文中宋" w:eastAsia="华文中宋" w:hAnsi="华文中宋"/>
          <w:b/>
          <w:sz w:val="28"/>
          <w:szCs w:val="28"/>
        </w:rPr>
      </w:pPr>
    </w:p>
    <w:p w:rsidR="004063CB" w:rsidRDefault="004063CB">
      <w:pPr>
        <w:jc w:val="center"/>
        <w:rPr>
          <w:rFonts w:ascii="黑体" w:eastAsia="黑体" w:hAnsi="黑体"/>
          <w:b/>
          <w:bCs/>
          <w:sz w:val="36"/>
          <w:szCs w:val="36"/>
        </w:rPr>
      </w:pPr>
    </w:p>
    <w:p w:rsidR="004063CB" w:rsidRDefault="00DE097F">
      <w:r>
        <w:rPr>
          <w:rFonts w:hint="eastAsia"/>
        </w:rPr>
        <w:t>ICS 65.060</w:t>
      </w:r>
    </w:p>
    <w:p w:rsidR="004063CB" w:rsidRDefault="00DE097F">
      <w:r>
        <w:rPr>
          <w:rFonts w:hint="eastAsia"/>
        </w:rPr>
        <w:t xml:space="preserve">B91                             </w:t>
      </w:r>
    </w:p>
    <w:p w:rsidR="004063CB" w:rsidRPr="00A650F3" w:rsidRDefault="00DE097F" w:rsidP="00A650F3">
      <w:pPr>
        <w:pStyle w:val="aa"/>
        <w:framePr w:w="0" w:hRule="auto" w:wrap="auto" w:hAnchor="text" w:xAlign="left" w:yAlign="inline" w:anchorLock="0"/>
        <w:spacing w:line="240" w:lineRule="auto"/>
        <w:rPr>
          <w:sz w:val="90"/>
          <w:szCs w:val="90"/>
        </w:rPr>
      </w:pPr>
      <w:r w:rsidRPr="00A650F3">
        <w:rPr>
          <w:rFonts w:hint="eastAsia"/>
          <w:sz w:val="90"/>
          <w:szCs w:val="90"/>
        </w:rPr>
        <w:t>团</w:t>
      </w:r>
      <w:r w:rsidRPr="00A650F3">
        <w:rPr>
          <w:rFonts w:hint="eastAsia"/>
          <w:sz w:val="90"/>
          <w:szCs w:val="90"/>
        </w:rPr>
        <w:t xml:space="preserve"> </w:t>
      </w:r>
      <w:r w:rsidRPr="00A650F3">
        <w:rPr>
          <w:rFonts w:hint="eastAsia"/>
          <w:sz w:val="90"/>
          <w:szCs w:val="90"/>
        </w:rPr>
        <w:t>体</w:t>
      </w:r>
      <w:r w:rsidRPr="00A650F3">
        <w:rPr>
          <w:rFonts w:hint="eastAsia"/>
          <w:sz w:val="90"/>
          <w:szCs w:val="90"/>
        </w:rPr>
        <w:t xml:space="preserve"> </w:t>
      </w:r>
      <w:r w:rsidRPr="00A650F3">
        <w:rPr>
          <w:rFonts w:hint="eastAsia"/>
          <w:sz w:val="90"/>
          <w:szCs w:val="90"/>
        </w:rPr>
        <w:t>标</w:t>
      </w:r>
      <w:r w:rsidRPr="00A650F3">
        <w:rPr>
          <w:rFonts w:hint="eastAsia"/>
          <w:sz w:val="90"/>
          <w:szCs w:val="90"/>
        </w:rPr>
        <w:t xml:space="preserve"> </w:t>
      </w:r>
      <w:r w:rsidRPr="00A650F3">
        <w:rPr>
          <w:rFonts w:hint="eastAsia"/>
          <w:sz w:val="90"/>
          <w:szCs w:val="90"/>
        </w:rPr>
        <w:t>准</w:t>
      </w:r>
    </w:p>
    <w:p w:rsidR="004063CB" w:rsidRPr="00A650F3" w:rsidRDefault="00A650F3" w:rsidP="00A650F3">
      <w:pPr>
        <w:jc w:val="right"/>
        <w:outlineLvl w:val="0"/>
        <w:rPr>
          <w:rFonts w:ascii="黑体" w:eastAsia="黑体" w:hAnsi="Times New Roman" w:cs="Times New Roman"/>
          <w:sz w:val="28"/>
          <w:szCs w:val="28"/>
        </w:rPr>
      </w:pPr>
      <w:r w:rsidRPr="00A650F3">
        <w:rPr>
          <w:rFonts w:hint="eastAsia"/>
        </w:rPr>
        <w:t xml:space="preserve"> </w:t>
      </w:r>
      <w:r w:rsidRPr="00A650F3">
        <w:rPr>
          <w:rFonts w:ascii="黑体" w:eastAsia="黑体" w:hAnsi="Times New Roman" w:cs="Times New Roman" w:hint="eastAsia"/>
          <w:sz w:val="28"/>
          <w:szCs w:val="28"/>
        </w:rPr>
        <w:t>T/NJ XXXX－20XX</w:t>
      </w:r>
    </w:p>
    <w:p w:rsidR="004063CB" w:rsidRDefault="00A650F3">
      <w:pPr>
        <w:ind w:firstLineChars="200" w:firstLine="420"/>
        <w:rPr>
          <w:rFonts w:ascii="黑体" w:eastAsia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51406B" wp14:editId="4720EFFC">
                <wp:simplePos x="0" y="0"/>
                <wp:positionH relativeFrom="column">
                  <wp:posOffset>-137160</wp:posOffset>
                </wp:positionH>
                <wp:positionV relativeFrom="paragraph">
                  <wp:posOffset>87630</wp:posOffset>
                </wp:positionV>
                <wp:extent cx="6261100" cy="19050"/>
                <wp:effectExtent l="0" t="4445" r="6350" b="508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611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FB42E9" id="直接连接符 4" o:spid="_x0000_s1026" style="position:absolute;left:0;text-align:lef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pt,6.9pt" to="482.2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" strokecolor="black [3040]"/>
            </w:pict>
          </mc:Fallback>
        </mc:AlternateContent>
      </w: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Pr="00A650F3" w:rsidRDefault="00DE097F">
      <w:pPr>
        <w:jc w:val="center"/>
        <w:rPr>
          <w:rFonts w:ascii="黑体" w:eastAsia="黑体" w:hAnsi="Times New Roman" w:cs="Times New Roman"/>
          <w:spacing w:val="80"/>
          <w:sz w:val="52"/>
          <w:szCs w:val="52"/>
        </w:rPr>
      </w:pP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农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业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植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保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机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器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人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 xml:space="preserve"> 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安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全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规</w:t>
      </w:r>
      <w:r w:rsidRPr="00A650F3">
        <w:rPr>
          <w:rFonts w:ascii="黑体" w:eastAsia="黑体" w:hAnsi="Times New Roman" w:cs="Times New Roman" w:hint="eastAsia"/>
          <w:spacing w:val="80"/>
          <w:sz w:val="52"/>
          <w:szCs w:val="52"/>
        </w:rPr>
        <w:t>范</w:t>
      </w:r>
    </w:p>
    <w:p w:rsidR="004063CB" w:rsidRDefault="00DE097F">
      <w:pPr>
        <w:jc w:val="center"/>
        <w:rPr>
          <w:rFonts w:ascii="黑体" w:eastAsia="黑体"/>
        </w:rPr>
      </w:pP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</w:rPr>
        <w:t>Agricultural Plant Protection Robot</w:t>
      </w:r>
      <w:r>
        <w:rPr>
          <w:rFonts w:ascii="黑体" w:eastAsia="黑体" w:hint="eastAsia"/>
        </w:rPr>
        <w:t xml:space="preserve">     safety regulations</w:t>
      </w:r>
    </w:p>
    <w:p w:rsidR="004063CB" w:rsidRDefault="004063CB">
      <w:pPr>
        <w:ind w:firstLineChars="200" w:firstLine="420"/>
        <w:rPr>
          <w:rFonts w:ascii="黑体" w:eastAsia="黑体"/>
        </w:rPr>
      </w:pPr>
    </w:p>
    <w:p w:rsidR="009C638E" w:rsidRPr="00086C94" w:rsidRDefault="009C638E" w:rsidP="009C638E">
      <w:pPr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（征求意见稿）</w:t>
      </w: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4063CB">
      <w:pPr>
        <w:ind w:firstLineChars="200" w:firstLine="420"/>
        <w:rPr>
          <w:rFonts w:ascii="黑体" w:eastAsia="黑体"/>
        </w:rPr>
      </w:pPr>
    </w:p>
    <w:p w:rsidR="004063CB" w:rsidRDefault="00DE097F">
      <w:pPr>
        <w:pBdr>
          <w:bottom w:val="single" w:sz="6" w:space="1" w:color="auto"/>
        </w:pBdr>
        <w:ind w:firstLineChars="100" w:firstLine="280"/>
      </w:pPr>
      <w:r>
        <w:rPr>
          <w:rFonts w:ascii="黑体" w:eastAsia="黑体" w:hint="eastAsia"/>
          <w:sz w:val="28"/>
          <w:szCs w:val="28"/>
        </w:rPr>
        <w:t>20</w:t>
      </w:r>
      <w:r w:rsidR="009C638E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9C638E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9C638E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发布</w:t>
      </w:r>
      <w:r>
        <w:rPr>
          <w:rFonts w:ascii="黑体" w:eastAsia="黑体" w:hint="eastAsia"/>
          <w:sz w:val="28"/>
          <w:szCs w:val="28"/>
        </w:rPr>
        <w:t xml:space="preserve">                                20</w:t>
      </w:r>
      <w:r w:rsidR="009C638E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9C638E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－</w:t>
      </w:r>
      <w:r w:rsidR="009C638E">
        <w:rPr>
          <w:rFonts w:ascii="黑体" w:eastAsia="黑体"/>
          <w:sz w:val="28"/>
          <w:szCs w:val="28"/>
        </w:rPr>
        <w:t>XX</w:t>
      </w:r>
      <w:r>
        <w:rPr>
          <w:rFonts w:ascii="黑体" w:eastAsia="黑体" w:hint="eastAsia"/>
          <w:sz w:val="28"/>
          <w:szCs w:val="28"/>
        </w:rPr>
        <w:t>实施</w:t>
      </w:r>
    </w:p>
    <w:p w:rsidR="004063CB" w:rsidRDefault="00DE097F">
      <w:pPr>
        <w:jc w:val="center"/>
        <w:rPr>
          <w:rFonts w:ascii="黑体" w:eastAsia="黑体"/>
          <w:spacing w:val="40"/>
          <w:sz w:val="32"/>
          <w:szCs w:val="32"/>
        </w:rPr>
        <w:sectPr w:rsidR="004063CB">
          <w:footerReference w:type="even" r:id="rId7"/>
          <w:pgSz w:w="11906" w:h="16838"/>
          <w:pgMar w:top="709" w:right="1134" w:bottom="1134" w:left="1134" w:header="851" w:footer="992" w:gutter="0"/>
          <w:cols w:space="720"/>
          <w:docGrid w:type="lines" w:linePitch="312"/>
        </w:sectPr>
      </w:pPr>
      <w:r>
        <w:rPr>
          <w:rFonts w:ascii="黑体" w:eastAsia="黑体" w:hint="eastAsia"/>
          <w:spacing w:val="40"/>
          <w:sz w:val="32"/>
          <w:szCs w:val="32"/>
        </w:rPr>
        <w:t>中国农业机械学会发布</w:t>
      </w:r>
    </w:p>
    <w:p w:rsidR="004063CB" w:rsidRDefault="004063CB">
      <w:pPr>
        <w:rPr>
          <w:rFonts w:ascii="黑体" w:eastAsia="黑体"/>
        </w:rPr>
      </w:pPr>
    </w:p>
    <w:p w:rsidR="004063CB" w:rsidRDefault="00DE097F"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目</w:t>
      </w:r>
      <w:r>
        <w:rPr>
          <w:rFonts w:ascii="黑体" w:eastAsia="黑体" w:hint="eastAsia"/>
          <w:sz w:val="32"/>
          <w:szCs w:val="32"/>
        </w:rPr>
        <w:t xml:space="preserve">   </w:t>
      </w:r>
      <w:r>
        <w:rPr>
          <w:rFonts w:ascii="黑体" w:eastAsia="黑体" w:hint="eastAsia"/>
          <w:sz w:val="32"/>
          <w:szCs w:val="32"/>
        </w:rPr>
        <w:t>次</w:t>
      </w:r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r>
        <w:rPr>
          <w:rFonts w:ascii="黑体" w:eastAsia="黑体" w:hint="eastAsia"/>
          <w:sz w:val="32"/>
          <w:szCs w:val="32"/>
        </w:rPr>
        <w:fldChar w:fldCharType="begin"/>
      </w:r>
      <w:r>
        <w:rPr>
          <w:rFonts w:ascii="黑体" w:eastAsia="黑体" w:hint="eastAsia"/>
          <w:sz w:val="32"/>
          <w:szCs w:val="32"/>
        </w:rPr>
        <w:instrText xml:space="preserve">TOC \o "1-1" \h \u </w:instrText>
      </w:r>
      <w:r>
        <w:rPr>
          <w:rFonts w:ascii="黑体" w:eastAsia="黑体" w:hint="eastAsia"/>
          <w:sz w:val="32"/>
          <w:szCs w:val="32"/>
        </w:rPr>
        <w:fldChar w:fldCharType="separate"/>
      </w:r>
      <w:hyperlink w:anchor="_Toc26533" w:history="1">
        <w:r>
          <w:rPr>
            <w:rFonts w:hint="eastAsia"/>
          </w:rPr>
          <w:t>前</w:t>
        </w:r>
        <w:r>
          <w:rPr>
            <w:rFonts w:hint="eastAsia"/>
          </w:rPr>
          <w:t xml:space="preserve">   </w:t>
        </w:r>
        <w:r>
          <w:rPr>
            <w:rFonts w:hint="eastAsia"/>
          </w:rPr>
          <w:t>言</w:t>
        </w:r>
        <w:r>
          <w:tab/>
        </w:r>
        <w:r>
          <w:fldChar w:fldCharType="begin"/>
        </w:r>
        <w:r>
          <w:instrText xml:space="preserve"> PAGEREF _Toc26533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3652" w:history="1">
        <w:r>
          <w:rPr>
            <w:rFonts w:hint="eastAsia"/>
          </w:rPr>
          <w:t xml:space="preserve">1 </w:t>
        </w:r>
        <w:r>
          <w:rPr>
            <w:rFonts w:hint="eastAsia"/>
          </w:rPr>
          <w:t>范围</w:t>
        </w:r>
        <w:r>
          <w:tab/>
        </w:r>
        <w:r>
          <w:fldChar w:fldCharType="begin"/>
        </w:r>
        <w:r>
          <w:instrText xml:space="preserve"> PAGEREF _Toc3652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13013" w:history="1">
        <w:r>
          <w:rPr>
            <w:rFonts w:hint="eastAsia"/>
          </w:rPr>
          <w:t xml:space="preserve">2 </w:t>
        </w:r>
        <w:r>
          <w:rPr>
            <w:rFonts w:hint="eastAsia"/>
          </w:rPr>
          <w:t>规范性引用文件</w:t>
        </w:r>
        <w:r>
          <w:tab/>
        </w:r>
        <w:r>
          <w:fldChar w:fldCharType="begin"/>
        </w:r>
        <w:r>
          <w:instrText xml:space="preserve"> PAGEREF _Toc13013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27975" w:history="1">
        <w:r>
          <w:rPr>
            <w:rFonts w:hint="eastAsia"/>
          </w:rPr>
          <w:t>3</w:t>
        </w:r>
        <w:r>
          <w:rPr>
            <w:rFonts w:hint="eastAsia"/>
          </w:rPr>
          <w:t>术语和定义</w:t>
        </w:r>
        <w:r>
          <w:tab/>
        </w:r>
        <w:r>
          <w:fldChar w:fldCharType="begin"/>
        </w:r>
        <w:r>
          <w:instrText xml:space="preserve"> PAGEREF _Toc27975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12587" w:history="1">
        <w:r>
          <w:rPr>
            <w:rFonts w:hint="eastAsia"/>
          </w:rPr>
          <w:t>4</w:t>
        </w:r>
        <w:r>
          <w:rPr>
            <w:rFonts w:hint="eastAsia"/>
          </w:rPr>
          <w:t>产品型号</w:t>
        </w:r>
        <w:r>
          <w:tab/>
        </w:r>
        <w:r>
          <w:fldChar w:fldCharType="begin"/>
        </w:r>
        <w:r>
          <w:instrText xml:space="preserve"> PAGEREF _Toc12587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2240" w:history="1">
        <w:r>
          <w:rPr>
            <w:rFonts w:hint="eastAsia"/>
          </w:rPr>
          <w:t>5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技术要求</w:t>
        </w:r>
        <w:r>
          <w:tab/>
        </w:r>
        <w:r>
          <w:fldChar w:fldCharType="begin"/>
        </w:r>
        <w:r>
          <w:instrText xml:space="preserve"> PAGEREF _Toc2240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24944" w:history="1">
        <w:r>
          <w:rPr>
            <w:rFonts w:hint="eastAsia"/>
          </w:rPr>
          <w:t>6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试验方法</w:t>
        </w:r>
        <w:r>
          <w:tab/>
        </w:r>
        <w:r>
          <w:fldChar w:fldCharType="begin"/>
        </w:r>
        <w:r>
          <w:instrText xml:space="preserve"> PAGEREF _Toc24944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7558" w:history="1">
        <w:r w:rsidRPr="009C638E">
          <w:t>7</w:t>
        </w:r>
        <w:r w:rsidRPr="009C638E">
          <w:t>检验规则</w:t>
        </w:r>
        <w:r>
          <w:tab/>
        </w:r>
        <w:r>
          <w:fldChar w:fldCharType="begin"/>
        </w:r>
        <w:r>
          <w:instrText xml:space="preserve"> PAGEREF _Toc7558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4063CB" w:rsidRDefault="00DE097F">
      <w:pPr>
        <w:pStyle w:val="10"/>
        <w:tabs>
          <w:tab w:val="right" w:leader="dot" w:pos="9638"/>
        </w:tabs>
        <w:spacing w:line="360" w:lineRule="auto"/>
      </w:pPr>
      <w:hyperlink w:anchor="_Toc10628" w:history="1">
        <w:r>
          <w:t>8</w:t>
        </w:r>
        <w:r>
          <w:t>标志、包装、运输</w:t>
        </w:r>
        <w:r>
          <w:rPr>
            <w:rFonts w:hint="eastAsia"/>
          </w:rPr>
          <w:t>和</w:t>
        </w:r>
        <w:r>
          <w:t>贮存</w:t>
        </w:r>
        <w:r>
          <w:tab/>
        </w:r>
        <w:r>
          <w:fldChar w:fldCharType="begin"/>
        </w:r>
        <w:r>
          <w:instrText xml:space="preserve"> PAGEREF _Toc10628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4063CB" w:rsidRDefault="00DE097F">
      <w:pPr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Cs w:val="32"/>
        </w:rPr>
        <w:fldChar w:fldCharType="end"/>
      </w: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4063CB">
      <w:pPr>
        <w:outlineLvl w:val="0"/>
        <w:rPr>
          <w:rFonts w:ascii="黑体" w:eastAsia="黑体"/>
          <w:sz w:val="32"/>
          <w:szCs w:val="32"/>
        </w:rPr>
      </w:pPr>
    </w:p>
    <w:p w:rsidR="004063CB" w:rsidRDefault="00DE097F">
      <w:pPr>
        <w:pStyle w:val="1"/>
        <w:jc w:val="center"/>
      </w:pPr>
      <w:bookmarkStart w:id="0" w:name="_Toc26533"/>
      <w:r>
        <w:rPr>
          <w:rFonts w:hint="eastAsia"/>
        </w:rPr>
        <w:lastRenderedPageBreak/>
        <w:t>前</w:t>
      </w:r>
      <w:r>
        <w:rPr>
          <w:rFonts w:hint="eastAsia"/>
        </w:rPr>
        <w:t xml:space="preserve">   </w:t>
      </w:r>
      <w:r>
        <w:rPr>
          <w:rFonts w:hint="eastAsia"/>
        </w:rPr>
        <w:t>言</w:t>
      </w:r>
      <w:bookmarkEnd w:id="0"/>
    </w:p>
    <w:p w:rsidR="004063CB" w:rsidRDefault="004063CB">
      <w:pPr>
        <w:rPr>
          <w:rFonts w:ascii="黑体" w:eastAsia="黑体"/>
        </w:rPr>
      </w:pPr>
    </w:p>
    <w:p w:rsidR="009C638E" w:rsidRDefault="009C638E" w:rsidP="009C638E">
      <w:pPr>
        <w:spacing w:line="32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本标准按照GB/T 1.1-2009《标准化工作导则 第1部分：标准的结构和编写》给出的规则起草。</w:t>
      </w:r>
    </w:p>
    <w:p w:rsidR="009C638E" w:rsidRDefault="009C638E" w:rsidP="009C638E">
      <w:pPr>
        <w:spacing w:line="32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本标准由中国农业机械学会提出。</w:t>
      </w:r>
    </w:p>
    <w:p w:rsidR="009C638E" w:rsidRDefault="009C638E" w:rsidP="009C638E">
      <w:pPr>
        <w:adjustRightInd w:val="0"/>
        <w:snapToGrid w:val="0"/>
        <w:spacing w:line="320" w:lineRule="exact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本标准由全国农业机械标准化技术委员会（</w:t>
      </w:r>
      <w:r>
        <w:rPr>
          <w:rFonts w:hAnsi="宋体"/>
        </w:rPr>
        <w:t>SAC/TC201</w:t>
      </w:r>
      <w:r>
        <w:rPr>
          <w:rFonts w:hAnsi="宋体" w:hint="eastAsia"/>
        </w:rPr>
        <w:t>）归口。</w:t>
      </w:r>
    </w:p>
    <w:p w:rsidR="004063CB" w:rsidRDefault="00DE097F">
      <w:pPr>
        <w:ind w:rightChars="357" w:right="750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</w:t>
      </w:r>
      <w:r>
        <w:rPr>
          <w:rFonts w:ascii="宋体" w:hAnsi="宋体" w:hint="eastAsia"/>
          <w:szCs w:val="21"/>
        </w:rPr>
        <w:t>起草单位：北京农业智能装备技术研究中心、北京市农业机械试验鉴定推广站、安丘供销合作社、北京捷西农业科技有限公司。</w:t>
      </w:r>
    </w:p>
    <w:p w:rsidR="004063CB" w:rsidRDefault="00DE097F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本标准主要起草人：</w:t>
      </w:r>
      <w:r>
        <w:rPr>
          <w:rFonts w:ascii="宋体" w:hAnsi="宋体" w:hint="eastAsia"/>
          <w:szCs w:val="21"/>
        </w:rPr>
        <w:t>马伟、</w:t>
      </w:r>
      <w:r>
        <w:rPr>
          <w:rFonts w:ascii="宋体" w:hAnsi="宋体" w:hint="eastAsia"/>
          <w:szCs w:val="21"/>
        </w:rPr>
        <w:t>王秀、刘旺、谢杰。</w:t>
      </w:r>
    </w:p>
    <w:p w:rsidR="004063CB" w:rsidRDefault="009C638E">
      <w:pPr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本标准为</w:t>
      </w:r>
      <w:r w:rsidR="00DE097F">
        <w:rPr>
          <w:rFonts w:ascii="宋体" w:hAnsi="宋体" w:hint="eastAsia"/>
          <w:szCs w:val="21"/>
        </w:rPr>
        <w:t>首次发布。</w:t>
      </w:r>
    </w:p>
    <w:p w:rsidR="004063CB" w:rsidRDefault="004063CB">
      <w:pPr>
        <w:rPr>
          <w:rFonts w:ascii="宋体" w:hAnsi="宋体"/>
        </w:rPr>
        <w:sectPr w:rsidR="004063CB">
          <w:headerReference w:type="default" r:id="rId8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4063CB" w:rsidRPr="009C638E" w:rsidRDefault="00DE097F">
      <w:pPr>
        <w:jc w:val="center"/>
        <w:rPr>
          <w:rFonts w:ascii="黑体" w:eastAsia="黑体" w:hAnsi="宋体" w:cs="Times New Roman"/>
          <w:sz w:val="32"/>
          <w:szCs w:val="32"/>
        </w:rPr>
      </w:pPr>
      <w:r w:rsidRPr="009C638E">
        <w:rPr>
          <w:rFonts w:ascii="黑体" w:eastAsia="黑体" w:hAnsi="宋体" w:cs="Times New Roman" w:hint="eastAsia"/>
          <w:sz w:val="32"/>
          <w:szCs w:val="32"/>
        </w:rPr>
        <w:lastRenderedPageBreak/>
        <w:t>农业植保机器人</w:t>
      </w:r>
      <w:r w:rsidRPr="009C638E">
        <w:rPr>
          <w:rFonts w:ascii="黑体" w:eastAsia="黑体" w:hAnsi="宋体" w:cs="Times New Roman" w:hint="eastAsia"/>
          <w:sz w:val="32"/>
          <w:szCs w:val="32"/>
        </w:rPr>
        <w:t xml:space="preserve"> </w:t>
      </w:r>
      <w:r w:rsidRPr="009C638E">
        <w:rPr>
          <w:rFonts w:ascii="黑体" w:eastAsia="黑体" w:hAnsi="宋体" w:cs="Times New Roman" w:hint="eastAsia"/>
          <w:sz w:val="32"/>
          <w:szCs w:val="32"/>
        </w:rPr>
        <w:t>安全规范</w:t>
      </w:r>
    </w:p>
    <w:p w:rsidR="004063CB" w:rsidRPr="009C638E" w:rsidRDefault="00DE097F" w:rsidP="009C638E">
      <w:pPr>
        <w:ind w:rightChars="345" w:right="724"/>
        <w:outlineLvl w:val="0"/>
        <w:rPr>
          <w:rFonts w:ascii="黑体" w:eastAsia="黑体" w:hAnsi="Times New Roman" w:cs="Times New Roman"/>
          <w:szCs w:val="21"/>
        </w:rPr>
      </w:pPr>
      <w:bookmarkStart w:id="1" w:name="_Toc3652"/>
      <w:r w:rsidRPr="009C638E">
        <w:rPr>
          <w:rFonts w:ascii="黑体" w:eastAsia="黑体" w:hAnsi="Times New Roman" w:cs="Times New Roman" w:hint="eastAsia"/>
          <w:szCs w:val="21"/>
        </w:rPr>
        <w:t xml:space="preserve">1 </w:t>
      </w:r>
      <w:r w:rsidRPr="009C638E">
        <w:rPr>
          <w:rFonts w:ascii="黑体" w:eastAsia="黑体" w:hAnsi="Times New Roman" w:cs="Times New Roman" w:hint="eastAsia"/>
          <w:szCs w:val="21"/>
        </w:rPr>
        <w:t>范围</w:t>
      </w:r>
      <w:bookmarkEnd w:id="1"/>
    </w:p>
    <w:p w:rsidR="004063CB" w:rsidRPr="00BA61C6" w:rsidRDefault="00DE097F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>本标准规定了</w:t>
      </w:r>
      <w:r w:rsidRPr="00BA61C6">
        <w:rPr>
          <w:rFonts w:asciiTheme="minorEastAsia" w:hAnsiTheme="minorEastAsia" w:hint="eastAsia"/>
        </w:rPr>
        <w:t>农作物生产过程病虫害防治所需的农业植保机器人</w:t>
      </w:r>
      <w:r w:rsidRPr="00BA61C6">
        <w:rPr>
          <w:rFonts w:asciiTheme="minorEastAsia" w:hAnsiTheme="minorEastAsia" w:hint="eastAsia"/>
        </w:rPr>
        <w:t>的</w:t>
      </w:r>
      <w:r w:rsidRPr="00BA61C6">
        <w:rPr>
          <w:rFonts w:asciiTheme="minorEastAsia" w:hAnsiTheme="minorEastAsia" w:hint="eastAsia"/>
        </w:rPr>
        <w:t>安全规范。</w:t>
      </w:r>
    </w:p>
    <w:p w:rsidR="004063CB" w:rsidRPr="00BA61C6" w:rsidRDefault="00DE097F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>这些安全规范针对多种机器人，包括农药喷粉机器人、迷雾机器人、</w:t>
      </w:r>
      <w:proofErr w:type="gramStart"/>
      <w:r w:rsidRPr="00BA61C6">
        <w:rPr>
          <w:rFonts w:asciiTheme="minorEastAsia" w:hAnsiTheme="minorEastAsia" w:hint="eastAsia"/>
        </w:rPr>
        <w:t>风送自走</w:t>
      </w:r>
      <w:proofErr w:type="gramEnd"/>
      <w:r w:rsidRPr="00BA61C6">
        <w:rPr>
          <w:rFonts w:asciiTheme="minorEastAsia" w:hAnsiTheme="minorEastAsia" w:hint="eastAsia"/>
        </w:rPr>
        <w:t>喷药机器人、轨道植保机器人、紫外线消毒机器人、遥控喷雾机器人、自动路径识别喷药机器人等。其他类似的机器人可参照执行</w:t>
      </w:r>
      <w:r w:rsidRPr="00BA61C6">
        <w:rPr>
          <w:rFonts w:asciiTheme="minorEastAsia" w:hAnsiTheme="minorEastAsia" w:hint="eastAsia"/>
        </w:rPr>
        <w:t>。</w:t>
      </w:r>
    </w:p>
    <w:p w:rsidR="004063CB" w:rsidRDefault="004063CB">
      <w:pPr>
        <w:adjustRightInd w:val="0"/>
        <w:snapToGrid w:val="0"/>
        <w:spacing w:line="260" w:lineRule="atLeast"/>
        <w:ind w:firstLineChars="200" w:firstLine="420"/>
        <w:rPr>
          <w:rFonts w:ascii="宋体" w:hAnsi="宋体"/>
          <w:szCs w:val="21"/>
        </w:rPr>
      </w:pPr>
    </w:p>
    <w:p w:rsidR="004063CB" w:rsidRPr="009C638E" w:rsidRDefault="00DE097F" w:rsidP="009C638E">
      <w:pPr>
        <w:ind w:rightChars="345" w:right="724"/>
        <w:outlineLvl w:val="0"/>
        <w:rPr>
          <w:rFonts w:ascii="黑体" w:eastAsia="黑体" w:hAnsi="Times New Roman" w:cs="Times New Roman"/>
          <w:szCs w:val="21"/>
        </w:rPr>
      </w:pPr>
      <w:bookmarkStart w:id="2" w:name="_Toc13013"/>
      <w:r w:rsidRPr="009C638E">
        <w:rPr>
          <w:rFonts w:ascii="黑体" w:eastAsia="黑体" w:hAnsi="Times New Roman" w:cs="Times New Roman" w:hint="eastAsia"/>
          <w:szCs w:val="21"/>
        </w:rPr>
        <w:t xml:space="preserve">2 </w:t>
      </w:r>
      <w:r w:rsidRPr="009C638E">
        <w:rPr>
          <w:rFonts w:ascii="黑体" w:eastAsia="黑体" w:hAnsi="Times New Roman" w:cs="Times New Roman" w:hint="eastAsia"/>
          <w:szCs w:val="21"/>
        </w:rPr>
        <w:t>规范性引用文件</w:t>
      </w:r>
      <w:bookmarkEnd w:id="2"/>
    </w:p>
    <w:p w:rsidR="004063CB" w:rsidRPr="00BA61C6" w:rsidRDefault="00DE097F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 xml:space="preserve">GB 11291-2011 </w:t>
      </w:r>
      <w:r w:rsidRPr="00BA61C6">
        <w:rPr>
          <w:rFonts w:asciiTheme="minorEastAsia" w:hAnsiTheme="minorEastAsia" w:hint="eastAsia"/>
        </w:rPr>
        <w:t>工业环境用机器人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安全要求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第</w:t>
      </w:r>
      <w:r w:rsidRPr="00BA61C6">
        <w:rPr>
          <w:rFonts w:asciiTheme="minorEastAsia" w:hAnsiTheme="minorEastAsia" w:hint="eastAsia"/>
        </w:rPr>
        <w:t>1</w:t>
      </w:r>
      <w:r w:rsidRPr="00BA61C6">
        <w:rPr>
          <w:rFonts w:asciiTheme="minorEastAsia" w:hAnsiTheme="minorEastAsia" w:hint="eastAsia"/>
        </w:rPr>
        <w:t>部分：机器人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 xml:space="preserve">GB 2811-2007 </w:t>
      </w:r>
      <w:r w:rsidRPr="00BA61C6">
        <w:rPr>
          <w:rFonts w:asciiTheme="minorEastAsia" w:hAnsiTheme="minorEastAsia" w:hint="eastAsia"/>
        </w:rPr>
        <w:t>安全帽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 xml:space="preserve">GB 21148-2007 </w:t>
      </w:r>
      <w:r w:rsidRPr="00BA61C6">
        <w:rPr>
          <w:rFonts w:asciiTheme="minorEastAsia" w:hAnsiTheme="minorEastAsia" w:hint="eastAsia"/>
        </w:rPr>
        <w:t>个体防护装</w:t>
      </w:r>
      <w:r w:rsidRPr="00BA61C6">
        <w:rPr>
          <w:rFonts w:asciiTheme="minorEastAsia" w:hAnsiTheme="minorEastAsia" w:hint="eastAsia"/>
        </w:rPr>
        <w:t>备安全鞋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 xml:space="preserve">GB 4943.1-2011 </w:t>
      </w:r>
      <w:r w:rsidRPr="00BA61C6">
        <w:rPr>
          <w:rFonts w:asciiTheme="minorEastAsia" w:hAnsiTheme="minorEastAsia" w:hint="eastAsia"/>
        </w:rPr>
        <w:t>信息技术设备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安全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第</w:t>
      </w:r>
      <w:r w:rsidRPr="00BA61C6">
        <w:rPr>
          <w:rFonts w:asciiTheme="minorEastAsia" w:hAnsiTheme="minorEastAsia" w:hint="eastAsia"/>
        </w:rPr>
        <w:t>1</w:t>
      </w:r>
      <w:r w:rsidRPr="00BA61C6">
        <w:rPr>
          <w:rFonts w:asciiTheme="minorEastAsia" w:hAnsiTheme="minorEastAsia" w:hint="eastAsia"/>
        </w:rPr>
        <w:t>部分：通用要求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 xml:space="preserve">GB 5226.1-2008 </w:t>
      </w:r>
      <w:r w:rsidRPr="00BA61C6">
        <w:rPr>
          <w:rFonts w:asciiTheme="minorEastAsia" w:hAnsiTheme="minorEastAsia" w:hint="eastAsia"/>
        </w:rPr>
        <w:t>机械电气安全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机械电气设备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第一部分：通用技术条件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 xml:space="preserve">GB 28526-2012 </w:t>
      </w:r>
      <w:r w:rsidRPr="00BA61C6">
        <w:rPr>
          <w:rFonts w:asciiTheme="minorEastAsia" w:hAnsiTheme="minorEastAsia" w:hint="eastAsia"/>
        </w:rPr>
        <w:t>机械电气安全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安全相关电气、电子和可编程电子控制系统的功能安全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/>
        </w:rPr>
        <w:t xml:space="preserve">GB/T </w:t>
      </w:r>
      <w:r w:rsidRPr="00BA61C6">
        <w:rPr>
          <w:rFonts w:asciiTheme="minorEastAsia" w:hAnsiTheme="minorEastAsia" w:hint="eastAsia"/>
        </w:rPr>
        <w:t>10395.</w:t>
      </w:r>
      <w:r w:rsidRPr="00BA61C6">
        <w:rPr>
          <w:rFonts w:asciiTheme="minorEastAsia" w:hAnsiTheme="minorEastAsia" w:hint="eastAsia"/>
        </w:rPr>
        <w:t>1</w:t>
      </w:r>
      <w:r w:rsidRPr="00BA61C6">
        <w:rPr>
          <w:rFonts w:asciiTheme="minorEastAsia" w:hAnsiTheme="minorEastAsia" w:hint="eastAsia"/>
        </w:rPr>
        <w:t>-200</w:t>
      </w:r>
      <w:r w:rsidRPr="00BA61C6">
        <w:rPr>
          <w:rFonts w:asciiTheme="minorEastAsia" w:hAnsiTheme="minorEastAsia" w:hint="eastAsia"/>
        </w:rPr>
        <w:t>9</w:t>
      </w:r>
      <w:r w:rsidRPr="00BA61C6">
        <w:rPr>
          <w:rFonts w:asciiTheme="minorEastAsia" w:hAnsiTheme="minorEastAsia"/>
        </w:rPr>
        <w:t>农林机械</w:t>
      </w:r>
      <w:r w:rsidRPr="00BA61C6">
        <w:rPr>
          <w:rFonts w:asciiTheme="minorEastAsia" w:hAnsiTheme="minorEastAsia"/>
        </w:rPr>
        <w:t xml:space="preserve"> </w:t>
      </w:r>
      <w:r w:rsidRPr="00BA61C6">
        <w:rPr>
          <w:rFonts w:asciiTheme="minorEastAsia" w:hAnsiTheme="minorEastAsia"/>
        </w:rPr>
        <w:t>安全</w:t>
      </w:r>
      <w:r w:rsidRPr="00BA61C6">
        <w:rPr>
          <w:rFonts w:asciiTheme="minorEastAsia" w:hAnsiTheme="minorEastAsia"/>
        </w:rPr>
        <w:t xml:space="preserve"> </w:t>
      </w:r>
      <w:r w:rsidRPr="00BA61C6">
        <w:rPr>
          <w:rFonts w:asciiTheme="minorEastAsia" w:hAnsiTheme="minorEastAsia"/>
        </w:rPr>
        <w:t>第</w:t>
      </w:r>
      <w:r w:rsidRPr="00BA61C6">
        <w:rPr>
          <w:rFonts w:asciiTheme="minorEastAsia" w:hAnsiTheme="minorEastAsia"/>
        </w:rPr>
        <w:t>1</w:t>
      </w:r>
      <w:r w:rsidRPr="00BA61C6">
        <w:rPr>
          <w:rFonts w:asciiTheme="minorEastAsia" w:hAnsiTheme="minorEastAsia"/>
        </w:rPr>
        <w:t>部分</w:t>
      </w:r>
      <w:r w:rsidRPr="00BA61C6">
        <w:rPr>
          <w:rFonts w:asciiTheme="minorEastAsia" w:hAnsiTheme="minorEastAsia"/>
        </w:rPr>
        <w:t>:</w:t>
      </w:r>
      <w:r w:rsidRPr="00BA61C6">
        <w:rPr>
          <w:rFonts w:asciiTheme="minorEastAsia" w:hAnsiTheme="minorEastAsia"/>
        </w:rPr>
        <w:t>总则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/>
        </w:rPr>
        <w:t xml:space="preserve">GB/T </w:t>
      </w:r>
      <w:r w:rsidRPr="00BA61C6">
        <w:rPr>
          <w:rFonts w:asciiTheme="minorEastAsia" w:hAnsiTheme="minorEastAsia" w:hint="eastAsia"/>
        </w:rPr>
        <w:t xml:space="preserve">10396-2006 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农林拖拉机和机械草坪和园艺动力机械安全标志和危险图形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总则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/>
        </w:rPr>
        <w:t xml:space="preserve">GB/T </w:t>
      </w:r>
      <w:r w:rsidRPr="00BA61C6">
        <w:rPr>
          <w:rFonts w:asciiTheme="minorEastAsia" w:hAnsiTheme="minorEastAsia" w:hint="eastAsia"/>
        </w:rPr>
        <w:t xml:space="preserve">13306-1991 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标牌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 xml:space="preserve">GB/T 15706-2012 </w:t>
      </w:r>
      <w:r w:rsidRPr="00BA61C6">
        <w:rPr>
          <w:rFonts w:asciiTheme="minorEastAsia" w:hAnsiTheme="minorEastAsia" w:hint="eastAsia"/>
        </w:rPr>
        <w:t>机械安全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设计通则</w:t>
      </w:r>
      <w:r w:rsidRPr="00BA61C6">
        <w:rPr>
          <w:rFonts w:asciiTheme="minorEastAsia" w:hAnsiTheme="minorEastAsia" w:hint="eastAsia"/>
        </w:rPr>
        <w:t xml:space="preserve"> </w:t>
      </w:r>
      <w:r w:rsidRPr="00BA61C6">
        <w:rPr>
          <w:rFonts w:asciiTheme="minorEastAsia" w:hAnsiTheme="minorEastAsia" w:hint="eastAsia"/>
        </w:rPr>
        <w:t>风险评估与风险减少</w:t>
      </w:r>
    </w:p>
    <w:p w:rsidR="004063CB" w:rsidRPr="00BA61C6" w:rsidRDefault="00DE097F" w:rsidP="00BA61C6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>J</w:t>
      </w:r>
      <w:r w:rsidRPr="00BA61C6">
        <w:rPr>
          <w:rFonts w:asciiTheme="minorEastAsia" w:hAnsiTheme="minorEastAsia"/>
        </w:rPr>
        <w:t xml:space="preserve">B/T </w:t>
      </w:r>
      <w:r w:rsidRPr="00BA61C6">
        <w:rPr>
          <w:rFonts w:asciiTheme="minorEastAsia" w:hAnsiTheme="minorEastAsia" w:hint="eastAsia"/>
        </w:rPr>
        <w:t xml:space="preserve">8574-1997 </w:t>
      </w:r>
      <w:r w:rsidRPr="00BA61C6">
        <w:rPr>
          <w:rFonts w:asciiTheme="minorEastAsia" w:hAnsiTheme="minorEastAsia" w:hint="eastAsia"/>
        </w:rPr>
        <w:t xml:space="preserve">  </w:t>
      </w:r>
      <w:r w:rsidRPr="00BA61C6">
        <w:rPr>
          <w:rFonts w:asciiTheme="minorEastAsia" w:hAnsiTheme="minorEastAsia" w:hint="eastAsia"/>
        </w:rPr>
        <w:t>农机具产品型号编制规则</w:t>
      </w:r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bookmarkStart w:id="3" w:name="_Toc27975"/>
      <w:r w:rsidRPr="009C638E">
        <w:rPr>
          <w:rFonts w:ascii="黑体" w:eastAsia="黑体" w:hAnsi="宋体" w:hint="eastAsia"/>
          <w:szCs w:val="21"/>
        </w:rPr>
        <w:t>3</w:t>
      </w:r>
      <w:r w:rsidRPr="009C638E">
        <w:rPr>
          <w:rFonts w:ascii="黑体" w:eastAsia="黑体" w:hAnsi="宋体" w:hint="eastAsia"/>
          <w:szCs w:val="21"/>
        </w:rPr>
        <w:t>术语和定义</w:t>
      </w:r>
      <w:bookmarkEnd w:id="3"/>
    </w:p>
    <w:p w:rsidR="00C01E85" w:rsidRDefault="00DE097F" w:rsidP="009C638E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 w:hint="eastAsia"/>
          <w:szCs w:val="21"/>
        </w:rPr>
        <w:t>3.1</w:t>
      </w:r>
    </w:p>
    <w:p w:rsidR="004063CB" w:rsidRDefault="00DE097F" w:rsidP="00C01E85">
      <w:pPr>
        <w:ind w:rightChars="345" w:right="724" w:firstLineChars="200" w:firstLine="420"/>
      </w:pPr>
      <w:r w:rsidRPr="009C638E">
        <w:rPr>
          <w:rFonts w:ascii="黑体" w:eastAsia="黑体" w:hAnsi="宋体" w:hint="eastAsia"/>
          <w:szCs w:val="21"/>
        </w:rPr>
        <w:t>农业植保</w:t>
      </w:r>
      <w:r w:rsidRPr="009C638E">
        <w:rPr>
          <w:rFonts w:ascii="黑体" w:eastAsia="黑体" w:hAnsi="宋体" w:hint="eastAsia"/>
          <w:szCs w:val="21"/>
        </w:rPr>
        <w:t xml:space="preserve"> </w:t>
      </w:r>
      <w:r w:rsidRPr="009C638E">
        <w:rPr>
          <w:rFonts w:ascii="黑体" w:eastAsia="黑体" w:hAnsi="宋体" w:hint="eastAsia"/>
          <w:szCs w:val="21"/>
        </w:rPr>
        <w:t>Agricultural Plant Protection</w:t>
      </w:r>
      <w:r w:rsidRPr="009C638E">
        <w:rPr>
          <w:rFonts w:ascii="黑体" w:eastAsia="黑体" w:hAnsi="宋体" w:hint="eastAsia"/>
          <w:szCs w:val="21"/>
        </w:rPr>
        <w:t xml:space="preserve"> </w:t>
      </w:r>
      <w:r>
        <w:rPr>
          <w:rFonts w:hint="eastAsia"/>
        </w:rPr>
        <w:t xml:space="preserve">               </w:t>
      </w:r>
    </w:p>
    <w:p w:rsidR="004063CB" w:rsidRPr="00BA61C6" w:rsidRDefault="00DE097F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>为控制农作物病虫草害，采用智能技术通过物理、化学、生物或几种技术联合作业，杀死农田有害生物的措施。</w:t>
      </w:r>
    </w:p>
    <w:p w:rsidR="009C638E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 w:hint="eastAsia"/>
          <w:szCs w:val="21"/>
        </w:rPr>
        <w:t>3.2</w:t>
      </w:r>
    </w:p>
    <w:p w:rsidR="004063CB" w:rsidRPr="009C638E" w:rsidRDefault="00DE097F" w:rsidP="00C01E85">
      <w:pPr>
        <w:ind w:rightChars="345" w:right="724" w:firstLineChars="200" w:firstLine="420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 w:hint="eastAsia"/>
          <w:szCs w:val="21"/>
        </w:rPr>
        <w:t>植保机器人</w:t>
      </w:r>
      <w:r w:rsidRPr="009C638E">
        <w:rPr>
          <w:rFonts w:ascii="黑体" w:eastAsia="黑体" w:hAnsi="宋体" w:hint="eastAsia"/>
          <w:szCs w:val="21"/>
        </w:rPr>
        <w:t xml:space="preserve"> </w:t>
      </w:r>
      <w:r w:rsidRPr="009C638E">
        <w:rPr>
          <w:rFonts w:ascii="黑体" w:eastAsia="黑体" w:hAnsi="宋体" w:hint="eastAsia"/>
          <w:szCs w:val="21"/>
        </w:rPr>
        <w:t>Plant Protection Robot</w:t>
      </w:r>
    </w:p>
    <w:p w:rsidR="004063CB" w:rsidRPr="00BA61C6" w:rsidRDefault="00DE097F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/>
        </w:rPr>
        <w:t>把</w:t>
      </w:r>
      <w:r w:rsidRPr="00BA61C6">
        <w:rPr>
          <w:rFonts w:asciiTheme="minorEastAsia" w:hAnsiTheme="minorEastAsia" w:hint="eastAsia"/>
        </w:rPr>
        <w:t>特定农药或添加剂加入药箱，或者采用物理等其他手段，借助机械、电子、光学、液压等手段，并采用软件程序进行调节的一种装备</w:t>
      </w:r>
      <w:r w:rsidRPr="00BA61C6">
        <w:rPr>
          <w:rFonts w:asciiTheme="minorEastAsia" w:hAnsiTheme="minorEastAsia" w:hint="eastAsia"/>
        </w:rPr>
        <w:t>。</w:t>
      </w:r>
      <w:r w:rsidRPr="00BA61C6">
        <w:rPr>
          <w:rFonts w:asciiTheme="minorEastAsia" w:hAnsiTheme="minorEastAsia" w:hint="eastAsia"/>
        </w:rPr>
        <w:t>用于</w:t>
      </w:r>
      <w:r w:rsidRPr="00BA61C6">
        <w:rPr>
          <w:rFonts w:asciiTheme="minorEastAsia" w:hAnsiTheme="minorEastAsia" w:hint="eastAsia"/>
        </w:rPr>
        <w:t>温室蔬菜、大田、果树等作物，可完成农作物植保作业，并具有人工智能功能</w:t>
      </w:r>
      <w:r w:rsidRPr="00BA61C6">
        <w:rPr>
          <w:rFonts w:asciiTheme="minorEastAsia" w:hAnsiTheme="minorEastAsia" w:hint="eastAsia"/>
        </w:rPr>
        <w:t>的机械。</w:t>
      </w:r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bookmarkStart w:id="4" w:name="_Toc12587"/>
      <w:r w:rsidRPr="009C638E">
        <w:rPr>
          <w:rFonts w:ascii="黑体" w:eastAsia="黑体" w:hAnsi="宋体" w:hint="eastAsia"/>
          <w:szCs w:val="21"/>
        </w:rPr>
        <w:t>4</w:t>
      </w:r>
      <w:r w:rsidRPr="009C638E">
        <w:rPr>
          <w:rFonts w:ascii="黑体" w:eastAsia="黑体" w:hAnsi="宋体" w:hint="eastAsia"/>
          <w:szCs w:val="21"/>
        </w:rPr>
        <w:t>产品型号</w:t>
      </w:r>
      <w:bookmarkEnd w:id="4"/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4.1</w:t>
      </w:r>
      <w:r w:rsidRPr="009C638E">
        <w:rPr>
          <w:rFonts w:ascii="黑体" w:eastAsia="黑体" w:hAnsi="宋体"/>
          <w:szCs w:val="21"/>
        </w:rPr>
        <w:t>型式划分</w:t>
      </w:r>
    </w:p>
    <w:p w:rsidR="004063CB" w:rsidRPr="00BA61C6" w:rsidRDefault="00DE097F">
      <w:pPr>
        <w:ind w:firstLineChars="200" w:firstLine="420"/>
        <w:rPr>
          <w:rFonts w:asciiTheme="minorEastAsia" w:hAnsiTheme="minorEastAsia"/>
        </w:rPr>
      </w:pPr>
      <w:r w:rsidRPr="00BA61C6">
        <w:rPr>
          <w:rFonts w:asciiTheme="minorEastAsia" w:hAnsiTheme="minorEastAsia" w:hint="eastAsia"/>
        </w:rPr>
        <w:t>植保机器人按控制方法</w:t>
      </w:r>
      <w:r w:rsidRPr="00BA61C6">
        <w:rPr>
          <w:rFonts w:asciiTheme="minorEastAsia" w:hAnsiTheme="minorEastAsia"/>
        </w:rPr>
        <w:t>分为</w:t>
      </w:r>
      <w:r w:rsidRPr="00BA61C6">
        <w:rPr>
          <w:rFonts w:asciiTheme="minorEastAsia" w:hAnsiTheme="minorEastAsia" w:hint="eastAsia"/>
        </w:rPr>
        <w:t>遥控式植保机器人</w:t>
      </w:r>
      <w:r w:rsidRPr="00BA61C6">
        <w:rPr>
          <w:rFonts w:asciiTheme="minorEastAsia" w:hAnsiTheme="minorEastAsia"/>
        </w:rPr>
        <w:t>和</w:t>
      </w:r>
      <w:r w:rsidRPr="00BA61C6">
        <w:rPr>
          <w:rFonts w:asciiTheme="minorEastAsia" w:hAnsiTheme="minorEastAsia" w:hint="eastAsia"/>
        </w:rPr>
        <w:t>自动识别式植保机器人</w:t>
      </w:r>
      <w:r w:rsidRPr="00BA61C6">
        <w:rPr>
          <w:rFonts w:asciiTheme="minorEastAsia" w:hAnsiTheme="minorEastAsia"/>
        </w:rPr>
        <w:t>。</w:t>
      </w:r>
    </w:p>
    <w:p w:rsidR="004063CB" w:rsidRPr="00BA61C6" w:rsidRDefault="00DE097F" w:rsidP="00BA61C6">
      <w:pPr>
        <w:rPr>
          <w:rFonts w:asciiTheme="minorEastAsia" w:hAnsiTheme="minorEastAsia"/>
        </w:rPr>
      </w:pPr>
      <w:r>
        <w:t>4.1.1</w:t>
      </w:r>
      <w:r w:rsidRPr="00BA61C6">
        <w:rPr>
          <w:rFonts w:asciiTheme="minorEastAsia" w:hAnsiTheme="minorEastAsia" w:hint="eastAsia"/>
        </w:rPr>
        <w:t>遥控式植保机器人采用遥控手柄调节机器人行走方向，通过摄像头无线传输远程控制避开障碍物和农作物，在农田中进行植保作业</w:t>
      </w:r>
      <w:r w:rsidRPr="00BA61C6">
        <w:rPr>
          <w:rFonts w:asciiTheme="minorEastAsia" w:hAnsiTheme="minorEastAsia"/>
        </w:rPr>
        <w:t>。</w:t>
      </w:r>
    </w:p>
    <w:p w:rsidR="004063CB" w:rsidRPr="00BA61C6" w:rsidRDefault="00DE097F" w:rsidP="00BA61C6">
      <w:pPr>
        <w:rPr>
          <w:rFonts w:asciiTheme="minorEastAsia" w:hAnsiTheme="minorEastAsia"/>
        </w:rPr>
      </w:pPr>
      <w:bookmarkStart w:id="5" w:name="_GoBack"/>
      <w:bookmarkEnd w:id="5"/>
      <w:r w:rsidRPr="00BA61C6">
        <w:rPr>
          <w:rFonts w:asciiTheme="minorEastAsia" w:hAnsiTheme="minorEastAsia"/>
        </w:rPr>
        <w:t>4.1.2</w:t>
      </w:r>
      <w:r w:rsidRPr="00BA61C6">
        <w:rPr>
          <w:rFonts w:asciiTheme="minorEastAsia" w:hAnsiTheme="minorEastAsia" w:hint="eastAsia"/>
        </w:rPr>
        <w:t>自动识别式植保机器人自动</w:t>
      </w:r>
      <w:r w:rsidRPr="00BA61C6">
        <w:rPr>
          <w:rFonts w:asciiTheme="minorEastAsia" w:hAnsiTheme="minorEastAsia"/>
        </w:rPr>
        <w:t>探测</w:t>
      </w:r>
      <w:r w:rsidRPr="00BA61C6">
        <w:rPr>
          <w:rFonts w:asciiTheme="minorEastAsia" w:hAnsiTheme="minorEastAsia" w:hint="eastAsia"/>
        </w:rPr>
        <w:t>作物</w:t>
      </w:r>
      <w:r w:rsidRPr="00BA61C6">
        <w:rPr>
          <w:rFonts w:asciiTheme="minorEastAsia" w:hAnsiTheme="minorEastAsia"/>
        </w:rPr>
        <w:t>位置，</w:t>
      </w:r>
      <w:r w:rsidRPr="00BA61C6">
        <w:rPr>
          <w:rFonts w:asciiTheme="minorEastAsia" w:hAnsiTheme="minorEastAsia" w:hint="eastAsia"/>
        </w:rPr>
        <w:t>作物外形，在线处理探测信息计算后得出行走路径，自动决策喷药量和喷射方向，</w:t>
      </w:r>
      <w:r w:rsidRPr="00BA61C6">
        <w:rPr>
          <w:rFonts w:asciiTheme="minorEastAsia" w:hAnsiTheme="minorEastAsia"/>
        </w:rPr>
        <w:t>探测</w:t>
      </w:r>
      <w:r w:rsidRPr="00BA61C6">
        <w:rPr>
          <w:rFonts w:asciiTheme="minorEastAsia" w:hAnsiTheme="minorEastAsia" w:hint="eastAsia"/>
        </w:rPr>
        <w:t>作物</w:t>
      </w:r>
      <w:r w:rsidRPr="00BA61C6">
        <w:rPr>
          <w:rFonts w:asciiTheme="minorEastAsia" w:hAnsiTheme="minorEastAsia"/>
        </w:rPr>
        <w:t>病虫害程度</w:t>
      </w:r>
      <w:r w:rsidRPr="00BA61C6">
        <w:rPr>
          <w:rFonts w:asciiTheme="minorEastAsia" w:hAnsiTheme="minorEastAsia" w:hint="eastAsia"/>
        </w:rPr>
        <w:t>后</w:t>
      </w:r>
      <w:r w:rsidRPr="00BA61C6">
        <w:rPr>
          <w:rFonts w:asciiTheme="minorEastAsia" w:hAnsiTheme="minorEastAsia"/>
        </w:rPr>
        <w:t>根据</w:t>
      </w:r>
      <w:r w:rsidRPr="00BA61C6">
        <w:rPr>
          <w:rFonts w:asciiTheme="minorEastAsia" w:hAnsiTheme="minorEastAsia" w:hint="eastAsia"/>
        </w:rPr>
        <w:t>病害严重程度</w:t>
      </w:r>
      <w:r w:rsidRPr="00BA61C6">
        <w:rPr>
          <w:rFonts w:asciiTheme="minorEastAsia" w:hAnsiTheme="minorEastAsia"/>
        </w:rPr>
        <w:t>进行变量喷药</w:t>
      </w:r>
      <w:r w:rsidRPr="00BA61C6">
        <w:rPr>
          <w:rFonts w:asciiTheme="minorEastAsia" w:hAnsiTheme="minorEastAsia" w:hint="eastAsia"/>
        </w:rPr>
        <w:t>作业</w:t>
      </w:r>
      <w:r w:rsidRPr="00BA61C6">
        <w:rPr>
          <w:rFonts w:asciiTheme="minorEastAsia" w:hAnsiTheme="minorEastAsia"/>
        </w:rPr>
        <w:t>。</w:t>
      </w:r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 xml:space="preserve">4.2 </w:t>
      </w:r>
      <w:r w:rsidRPr="009C638E">
        <w:rPr>
          <w:rFonts w:ascii="黑体" w:eastAsia="黑体" w:hAnsi="宋体"/>
          <w:szCs w:val="21"/>
        </w:rPr>
        <w:t>型号表示方法</w:t>
      </w:r>
    </w:p>
    <w:p w:rsidR="004063CB" w:rsidRDefault="00DE097F">
      <w:r>
        <w:t>4.2.1</w:t>
      </w:r>
      <w:r>
        <w:rPr>
          <w:rFonts w:hint="eastAsia"/>
        </w:rPr>
        <w:t>植</w:t>
      </w:r>
      <w:r>
        <w:rPr>
          <w:rFonts w:hint="eastAsia"/>
        </w:rPr>
        <w:t>保机器人</w:t>
      </w:r>
      <w:r>
        <w:t>采用</w:t>
      </w:r>
      <w:r>
        <w:t xml:space="preserve">JB/T 8574-2013 </w:t>
      </w:r>
      <w:r>
        <w:t>农机具产品</w:t>
      </w:r>
      <w:r>
        <w:t xml:space="preserve"> </w:t>
      </w:r>
      <w:r>
        <w:t>型号编制规则</w:t>
      </w:r>
    </w:p>
    <w:p w:rsidR="004063CB" w:rsidRDefault="00DE097F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3429635" cy="1385570"/>
            <wp:effectExtent l="0" t="0" r="184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63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3CB" w:rsidRDefault="00DE097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示例：</w:t>
      </w:r>
      <w:r>
        <w:rPr>
          <w:rFonts w:ascii="Times New Roman" w:hAnsi="Times New Roman" w:cs="Times New Roman"/>
        </w:rPr>
        <w:t>3WJ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型号规定如下：</w:t>
      </w:r>
    </w:p>
    <w:p w:rsidR="004063CB" w:rsidRDefault="00DE097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3--</w:t>
      </w:r>
      <w:r>
        <w:rPr>
          <w:rFonts w:ascii="Times New Roman" w:hAnsi="Times New Roman" w:cs="Times New Roman"/>
        </w:rPr>
        <w:t>田间管理和植保机械</w:t>
      </w:r>
    </w:p>
    <w:p w:rsidR="004063CB" w:rsidRDefault="00DE097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W--</w:t>
      </w:r>
      <w:r>
        <w:rPr>
          <w:rFonts w:ascii="Times New Roman" w:hAnsi="Times New Roman" w:cs="Times New Roman"/>
        </w:rPr>
        <w:t>喷雾器（机）</w:t>
      </w:r>
    </w:p>
    <w:p w:rsidR="004063CB" w:rsidRDefault="00DE097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J--</w:t>
      </w:r>
      <w:r>
        <w:rPr>
          <w:rFonts w:ascii="Times New Roman" w:hAnsi="Times New Roman" w:cs="Times New Roman" w:hint="eastAsia"/>
        </w:rPr>
        <w:t>机器人</w:t>
      </w:r>
    </w:p>
    <w:p w:rsidR="004063CB" w:rsidRDefault="00DE097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--</w:t>
      </w:r>
      <w:r>
        <w:rPr>
          <w:rFonts w:ascii="Times New Roman" w:hAnsi="Times New Roman" w:cs="Times New Roman" w:hint="eastAsia"/>
        </w:rPr>
        <w:t>手动遥控</w:t>
      </w:r>
    </w:p>
    <w:p w:rsidR="004063CB" w:rsidRDefault="00DE097F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00--</w:t>
      </w:r>
      <w:r>
        <w:rPr>
          <w:rFonts w:ascii="Times New Roman" w:hAnsi="Times New Roman" w:cs="Times New Roman"/>
        </w:rPr>
        <w:t>药箱容积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升</w:t>
      </w:r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bookmarkStart w:id="6" w:name="_Toc2240"/>
      <w:r w:rsidRPr="009C638E">
        <w:rPr>
          <w:rFonts w:ascii="黑体" w:eastAsia="黑体" w:hAnsi="宋体" w:hint="eastAsia"/>
          <w:szCs w:val="21"/>
        </w:rPr>
        <w:t>5</w:t>
      </w:r>
      <w:r w:rsidRPr="009C638E">
        <w:rPr>
          <w:rFonts w:ascii="黑体" w:eastAsia="黑体" w:hAnsi="宋体" w:hint="eastAsia"/>
          <w:szCs w:val="21"/>
        </w:rPr>
        <w:t xml:space="preserve"> </w:t>
      </w:r>
      <w:r w:rsidRPr="009C638E">
        <w:rPr>
          <w:rFonts w:ascii="黑体" w:eastAsia="黑体" w:hAnsi="宋体" w:hint="eastAsia"/>
          <w:szCs w:val="21"/>
        </w:rPr>
        <w:t>技术要求</w:t>
      </w:r>
      <w:bookmarkEnd w:id="6"/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 w:hint="eastAsia"/>
          <w:szCs w:val="21"/>
        </w:rPr>
        <w:t>5.1</w:t>
      </w:r>
      <w:r w:rsidRPr="009C638E">
        <w:rPr>
          <w:rFonts w:ascii="黑体" w:eastAsia="黑体" w:hAnsi="宋体" w:hint="eastAsia"/>
          <w:szCs w:val="21"/>
        </w:rPr>
        <w:t>安全要求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5.1.1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植保机器人在温室和农田中使用时，每次使用前都要检查，应符合安全要求。用户在操作机器人植保作业时，要在机器人作业路径范围处放置“农业植保机器人作业中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注意安全”警示牌。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5.1.2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对机器人程序修改符合</w:t>
      </w:r>
      <w:r>
        <w:rPr>
          <w:rFonts w:ascii="宋体" w:hAnsi="宋体" w:hint="eastAsia"/>
          <w:szCs w:val="21"/>
        </w:rPr>
        <w:t xml:space="preserve">GB 11291-2011 </w:t>
      </w:r>
      <w:r>
        <w:rPr>
          <w:rFonts w:ascii="宋体" w:hAnsi="宋体" w:hint="eastAsia"/>
          <w:szCs w:val="21"/>
        </w:rPr>
        <w:t>工业环境用机器人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安全要求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部分：机器人。只有专业人员可以进行，修改程序必须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名以上中级以上职称的专业人员同时在场。修改程序时，遥控器必须放入收纳箱中，不能有远程遥控功能开放。机器人运动电源必须断电。需要另外一名技术员审核程序后才能下载在控制器中。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5.1.</w:t>
      </w:r>
      <w:r>
        <w:rPr>
          <w:rFonts w:ascii="宋体" w:hAnsi="宋体" w:hint="eastAsia"/>
          <w:szCs w:val="21"/>
        </w:rPr>
        <w:t xml:space="preserve">3 </w:t>
      </w:r>
      <w:r>
        <w:rPr>
          <w:rFonts w:ascii="宋体" w:hAnsi="宋体" w:hint="eastAsia"/>
          <w:szCs w:val="21"/>
        </w:rPr>
        <w:t>植保机器人作业速度的增加要分阶段进行。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5.1.4</w:t>
      </w:r>
      <w:r>
        <w:rPr>
          <w:rFonts w:ascii="宋体" w:hAnsi="宋体" w:hint="eastAsia"/>
          <w:szCs w:val="21"/>
        </w:rPr>
        <w:t>植保机器人药箱用耐腐蚀金属或其他耐腐蚀材料制作。药箱密封性良好。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5.1.5 </w:t>
      </w:r>
      <w:r>
        <w:rPr>
          <w:rFonts w:ascii="宋体" w:hAnsi="宋体" w:hint="eastAsia"/>
          <w:szCs w:val="21"/>
        </w:rPr>
        <w:t>植保机器人操作人员防护符合</w:t>
      </w:r>
      <w:r>
        <w:rPr>
          <w:rFonts w:ascii="宋体" w:hAnsi="宋体" w:hint="eastAsia"/>
          <w:szCs w:val="21"/>
        </w:rPr>
        <w:t xml:space="preserve">GB 21148-2007 </w:t>
      </w:r>
      <w:r>
        <w:rPr>
          <w:rFonts w:ascii="宋体" w:hAnsi="宋体" w:hint="eastAsia"/>
          <w:szCs w:val="21"/>
        </w:rPr>
        <w:t>个体防护装备安</w:t>
      </w:r>
      <w:r>
        <w:rPr>
          <w:rFonts w:ascii="宋体" w:hAnsi="宋体" w:hint="eastAsia"/>
          <w:szCs w:val="21"/>
        </w:rPr>
        <w:t>全鞋和</w:t>
      </w:r>
      <w:r>
        <w:rPr>
          <w:rFonts w:ascii="宋体" w:hAnsi="宋体" w:hint="eastAsia"/>
          <w:szCs w:val="21"/>
        </w:rPr>
        <w:t xml:space="preserve">GB 2811-2007 </w:t>
      </w:r>
      <w:r>
        <w:rPr>
          <w:rFonts w:ascii="宋体" w:hAnsi="宋体" w:hint="eastAsia"/>
          <w:szCs w:val="21"/>
        </w:rPr>
        <w:t>安全帽要求。农药添加操作人员需要配备防护口罩和防护服，</w:t>
      </w:r>
      <w:r>
        <w:rPr>
          <w:rFonts w:ascii="Times New Roman" w:hAnsi="Times New Roman" w:cs="Times New Roman" w:hint="eastAsia"/>
          <w:szCs w:val="21"/>
        </w:rPr>
        <w:t>农药喷施需要遵守</w:t>
      </w:r>
      <w:r>
        <w:rPr>
          <w:rFonts w:ascii="Times New Roman" w:hAnsi="Times New Roman" w:cs="Times New Roman"/>
          <w:szCs w:val="21"/>
        </w:rPr>
        <w:t>NY/T 1276-2007</w:t>
      </w:r>
      <w:r>
        <w:rPr>
          <w:rFonts w:ascii="Times New Roman" w:hAnsi="Times New Roman" w:cs="Times New Roman" w:hint="eastAsia"/>
          <w:szCs w:val="21"/>
        </w:rPr>
        <w:t>标准规定的安全使用规范。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5.1.6 </w:t>
      </w:r>
      <w:r>
        <w:rPr>
          <w:rFonts w:ascii="宋体" w:hAnsi="宋体" w:hint="eastAsia"/>
          <w:szCs w:val="21"/>
        </w:rPr>
        <w:t>安全标志符合</w:t>
      </w:r>
      <w:r>
        <w:rPr>
          <w:rFonts w:ascii="宋体" w:hAnsi="宋体" w:hint="eastAsia"/>
          <w:szCs w:val="21"/>
        </w:rPr>
        <w:t>GB10396-2006</w:t>
      </w:r>
      <w:r>
        <w:rPr>
          <w:rFonts w:ascii="宋体" w:hAnsi="宋体" w:hint="eastAsia"/>
          <w:szCs w:val="21"/>
        </w:rPr>
        <w:t>的要求。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5.1.7 </w:t>
      </w:r>
      <w:r>
        <w:rPr>
          <w:rFonts w:ascii="宋体" w:hAnsi="宋体" w:hint="eastAsia"/>
          <w:szCs w:val="21"/>
        </w:rPr>
        <w:t>机加工零件表面进行清洁及</w:t>
      </w:r>
      <w:r>
        <w:rPr>
          <w:rFonts w:ascii="宋体" w:hAnsi="宋体" w:hint="eastAsia"/>
          <w:szCs w:val="21"/>
        </w:rPr>
        <w:t>氧化</w:t>
      </w:r>
      <w:r>
        <w:rPr>
          <w:rFonts w:ascii="宋体" w:hAnsi="宋体" w:hint="eastAsia"/>
          <w:szCs w:val="21"/>
        </w:rPr>
        <w:t>处理。</w:t>
      </w:r>
    </w:p>
    <w:p w:rsidR="004063CB" w:rsidRDefault="00DE097F">
      <w:pPr>
        <w:ind w:rightChars="345" w:right="724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>5.2</w:t>
      </w:r>
      <w:r>
        <w:rPr>
          <w:rFonts w:ascii="黑体" w:eastAsia="黑体" w:hAnsi="宋体" w:hint="eastAsia"/>
          <w:szCs w:val="21"/>
        </w:rPr>
        <w:t xml:space="preserve"> </w:t>
      </w:r>
      <w:r>
        <w:rPr>
          <w:rFonts w:ascii="黑体" w:eastAsia="黑体" w:hAnsi="宋体" w:hint="eastAsia"/>
          <w:szCs w:val="21"/>
        </w:rPr>
        <w:t>性能要求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5.2.1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植保机器人作业路径范围</w:t>
      </w:r>
      <w:r>
        <w:rPr>
          <w:rFonts w:ascii="宋体" w:hAnsi="宋体" w:hint="eastAsia"/>
          <w:szCs w:val="21"/>
        </w:rPr>
        <w:t>15</w:t>
      </w:r>
      <w:r>
        <w:rPr>
          <w:rFonts w:ascii="宋体" w:hAnsi="宋体" w:hint="eastAsia"/>
          <w:szCs w:val="21"/>
        </w:rPr>
        <w:t>米开外放置“农业植保机器人作业中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注意安全”警示牌。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5.2.2</w:t>
      </w:r>
      <w:r>
        <w:rPr>
          <w:rFonts w:ascii="宋体" w:hAnsi="宋体" w:hint="eastAsia"/>
          <w:szCs w:val="21"/>
        </w:rPr>
        <w:t>植保机器人的控制器程序验证必须在机器人运动速度低于</w:t>
      </w:r>
      <w:r>
        <w:rPr>
          <w:rFonts w:ascii="宋体" w:hAnsi="宋体" w:hint="eastAsia"/>
          <w:szCs w:val="21"/>
        </w:rPr>
        <w:t>25cm/s</w:t>
      </w:r>
      <w:r>
        <w:rPr>
          <w:rFonts w:ascii="宋体" w:hAnsi="宋体" w:hint="eastAsia"/>
          <w:szCs w:val="21"/>
        </w:rPr>
        <w:t>时进行，机器人的运动控制必须通过手柄有效控制。植保机器人程序验证时</w:t>
      </w:r>
      <w:r>
        <w:rPr>
          <w:rFonts w:ascii="宋体" w:hAnsi="宋体" w:hint="eastAsia"/>
          <w:szCs w:val="21"/>
        </w:rPr>
        <w:t>，机器人要远离温室的后墙以及农作物</w:t>
      </w:r>
      <w:r>
        <w:rPr>
          <w:rFonts w:ascii="宋体" w:hAnsi="宋体" w:hint="eastAsia"/>
          <w:szCs w:val="21"/>
        </w:rPr>
        <w:t>1m</w:t>
      </w:r>
      <w:r>
        <w:rPr>
          <w:rFonts w:ascii="宋体" w:hAnsi="宋体" w:hint="eastAsia"/>
          <w:szCs w:val="21"/>
        </w:rPr>
        <w:t>以上。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5.2.3</w:t>
      </w:r>
      <w:r>
        <w:rPr>
          <w:rFonts w:ascii="宋体" w:hAnsi="宋体" w:hint="eastAsia"/>
          <w:szCs w:val="21"/>
        </w:rPr>
        <w:t>植保机器人作业速度的增加要分阶段进行，每次速度最多增加</w:t>
      </w:r>
      <w:r>
        <w:rPr>
          <w:rFonts w:ascii="宋体" w:hAnsi="宋体" w:hint="eastAsia"/>
          <w:szCs w:val="21"/>
        </w:rPr>
        <w:t>20%</w:t>
      </w:r>
      <w:r>
        <w:rPr>
          <w:rFonts w:ascii="宋体" w:hAnsi="宋体" w:hint="eastAsia"/>
          <w:szCs w:val="21"/>
        </w:rPr>
        <w:t>。</w:t>
      </w: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5.3</w:t>
      </w:r>
      <w:r w:rsidRPr="009C638E">
        <w:rPr>
          <w:rFonts w:ascii="黑体" w:eastAsia="黑体" w:hAnsi="宋体"/>
          <w:szCs w:val="21"/>
        </w:rPr>
        <w:t>整机装配要求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5.3.1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植保机器人配备的</w:t>
      </w:r>
      <w:r>
        <w:rPr>
          <w:rFonts w:ascii="Times New Roman" w:hAnsi="Times New Roman" w:cs="Times New Roman" w:hint="eastAsia"/>
          <w:szCs w:val="21"/>
        </w:rPr>
        <w:t>探测传感器内置或者配装保护装置。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5.3.2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控制按钮、操作键操作灵活、准确可靠。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5.3.3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整机装配后，各润滑点应加注润滑油脂。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5.3.4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位置调整机构对位准确、灵活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5.3.5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整机空转</w:t>
      </w:r>
      <w:r>
        <w:rPr>
          <w:rFonts w:ascii="Times New Roman" w:hAnsi="Times New Roman" w:cs="Times New Roman"/>
          <w:szCs w:val="21"/>
        </w:rPr>
        <w:t>5min</w:t>
      </w:r>
      <w:r>
        <w:rPr>
          <w:rFonts w:ascii="Times New Roman" w:hAnsi="Times New Roman" w:cs="Times New Roman"/>
          <w:szCs w:val="21"/>
        </w:rPr>
        <w:t>，系统运转平稳、各转动部件之间转动灵活，不应有异常响声</w:t>
      </w:r>
      <w:proofErr w:type="gramStart"/>
      <w:r>
        <w:rPr>
          <w:rFonts w:ascii="Times New Roman" w:hAnsi="Times New Roman" w:cs="Times New Roman"/>
          <w:szCs w:val="21"/>
        </w:rPr>
        <w:t>和卡滞现象</w:t>
      </w:r>
      <w:proofErr w:type="gramEnd"/>
      <w:r>
        <w:rPr>
          <w:rFonts w:ascii="Times New Roman" w:hAnsi="Times New Roman" w:cs="Times New Roman"/>
          <w:szCs w:val="21"/>
        </w:rPr>
        <w:t>。</w:t>
      </w:r>
    </w:p>
    <w:p w:rsidR="004063CB" w:rsidRDefault="00DE097F">
      <w:pPr>
        <w:ind w:rightChars="345" w:right="724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>5.</w:t>
      </w:r>
      <w:r>
        <w:rPr>
          <w:rFonts w:ascii="黑体" w:eastAsia="黑体" w:hAnsi="宋体" w:hint="eastAsia"/>
          <w:szCs w:val="21"/>
        </w:rPr>
        <w:t>4</w:t>
      </w:r>
      <w:r>
        <w:rPr>
          <w:rFonts w:ascii="黑体" w:eastAsia="黑体" w:hAnsi="宋体" w:hint="eastAsia"/>
          <w:szCs w:val="21"/>
        </w:rPr>
        <w:t>保养安全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5.3.1</w:t>
      </w:r>
      <w:r>
        <w:rPr>
          <w:rFonts w:ascii="宋体" w:hAnsi="宋体" w:hint="eastAsia"/>
          <w:szCs w:val="21"/>
        </w:rPr>
        <w:t>每一个新的基地，都要按照说明书对操作人员和管理人员进行安全操作和安全培训</w:t>
      </w:r>
      <w:r>
        <w:rPr>
          <w:rFonts w:ascii="宋体" w:hAnsi="宋体" w:hint="eastAsia"/>
          <w:szCs w:val="21"/>
        </w:rPr>
        <w:t>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5.3.2</w:t>
      </w:r>
      <w:r>
        <w:rPr>
          <w:rFonts w:ascii="宋体" w:hAnsi="宋体" w:hint="eastAsia"/>
          <w:szCs w:val="21"/>
        </w:rPr>
        <w:t>整机装配后，各润滑点应加注润滑油脂</w:t>
      </w:r>
      <w:r>
        <w:rPr>
          <w:rFonts w:ascii="宋体" w:hAnsi="宋体" w:hint="eastAsia"/>
          <w:szCs w:val="21"/>
        </w:rPr>
        <w:t>。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5.3.3</w:t>
      </w:r>
      <w:r>
        <w:rPr>
          <w:rFonts w:ascii="宋体" w:hAnsi="宋体" w:hint="eastAsia"/>
          <w:szCs w:val="21"/>
        </w:rPr>
        <w:t>新的操作人员在开始操作机器人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个月内，操作机器人时需要在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米外进行，绝对不允许靠近机器人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米内；操作人员在开始操作机器人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个月后，操作机器人时需要在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米外进行，不建议靠近机器人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米内</w:t>
      </w:r>
      <w:r>
        <w:rPr>
          <w:rFonts w:ascii="宋体" w:hAnsi="宋体" w:hint="eastAsia"/>
          <w:szCs w:val="21"/>
        </w:rPr>
        <w:t>.</w:t>
      </w:r>
    </w:p>
    <w:p w:rsidR="004063CB" w:rsidRDefault="00DE097F">
      <w:pPr>
        <w:ind w:rightChars="345" w:right="72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5.3.4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机器人上电作业时，不允许用汽车遥控器、摩托车遥控器等无线信号发射装置对其进行干扰</w:t>
      </w:r>
      <w:r>
        <w:rPr>
          <w:rFonts w:ascii="宋体" w:hAnsi="宋体" w:hint="eastAsia"/>
          <w:szCs w:val="21"/>
        </w:rPr>
        <w:t>。</w:t>
      </w:r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bookmarkStart w:id="7" w:name="_Toc24944"/>
      <w:r w:rsidRPr="009C638E">
        <w:rPr>
          <w:rFonts w:ascii="黑体" w:eastAsia="黑体" w:hAnsi="宋体" w:hint="eastAsia"/>
          <w:szCs w:val="21"/>
        </w:rPr>
        <w:t>6</w:t>
      </w:r>
      <w:r w:rsidRPr="009C638E">
        <w:rPr>
          <w:rFonts w:ascii="黑体" w:eastAsia="黑体" w:hAnsi="宋体" w:hint="eastAsia"/>
          <w:szCs w:val="21"/>
        </w:rPr>
        <w:t xml:space="preserve"> </w:t>
      </w:r>
      <w:r w:rsidRPr="009C638E">
        <w:rPr>
          <w:rFonts w:ascii="黑体" w:eastAsia="黑体" w:hAnsi="宋体" w:hint="eastAsia"/>
          <w:szCs w:val="21"/>
        </w:rPr>
        <w:t>试验方法</w:t>
      </w:r>
      <w:bookmarkEnd w:id="7"/>
    </w:p>
    <w:p w:rsidR="004063CB" w:rsidRDefault="00DE097F">
      <w:pPr>
        <w:ind w:rightChars="345" w:right="724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6.1</w:t>
      </w:r>
      <w:r>
        <w:rPr>
          <w:rFonts w:ascii="黑体" w:eastAsia="黑体" w:hint="eastAsia"/>
          <w:szCs w:val="21"/>
        </w:rPr>
        <w:t>样机试验</w:t>
      </w:r>
    </w:p>
    <w:p w:rsidR="004063CB" w:rsidRDefault="00DE097F">
      <w:pPr>
        <w:adjustRightInd w:val="0"/>
        <w:snapToGrid w:val="0"/>
        <w:spacing w:line="260" w:lineRule="atLeast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植保机器人样机由使用单位组织试验，确保操作、管理和维修人员全部参加试验，样机试验内容包括：安全器件的用途和功能、健康和安全的规程、机器人系统的运行形成的各种危险、机器人的工作任务和用途、安全的基本概念。</w:t>
      </w:r>
    </w:p>
    <w:p w:rsidR="004063CB" w:rsidRDefault="00DE097F">
      <w:pPr>
        <w:ind w:rightChars="345" w:right="724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 xml:space="preserve">6.2 </w:t>
      </w:r>
      <w:r>
        <w:rPr>
          <w:rFonts w:ascii="Times New Roman" w:eastAsia="黑体" w:hAnsi="Times New Roman" w:cs="Times New Roman"/>
          <w:szCs w:val="21"/>
        </w:rPr>
        <w:t>技术指标的检验</w:t>
      </w:r>
    </w:p>
    <w:p w:rsidR="004063CB" w:rsidRDefault="00DE097F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依据</w:t>
      </w:r>
      <w:r>
        <w:rPr>
          <w:rFonts w:ascii="宋体" w:hAnsi="宋体" w:hint="eastAsia"/>
          <w:szCs w:val="21"/>
        </w:rPr>
        <w:t xml:space="preserve">GB 4943.1-2011 </w:t>
      </w:r>
      <w:r>
        <w:rPr>
          <w:rFonts w:ascii="宋体" w:hAnsi="宋体" w:hint="eastAsia"/>
          <w:szCs w:val="21"/>
        </w:rPr>
        <w:t>信息技术设备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安全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部分：通用要求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 xml:space="preserve">GB 5226.1-2008 </w:t>
      </w:r>
      <w:r>
        <w:rPr>
          <w:rFonts w:ascii="宋体" w:hAnsi="宋体" w:hint="eastAsia"/>
          <w:szCs w:val="21"/>
        </w:rPr>
        <w:t>机械电气安全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机械电气设备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第一部分：通用技术条件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 xml:space="preserve">GB 28526-2012 </w:t>
      </w:r>
      <w:r>
        <w:rPr>
          <w:rFonts w:ascii="宋体" w:hAnsi="宋体" w:hint="eastAsia"/>
          <w:szCs w:val="21"/>
        </w:rPr>
        <w:t>机械电气安全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安全相关电气、电子和可编程电子控制系统的功能安全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 xml:space="preserve">GB/T 15706-2012 </w:t>
      </w:r>
      <w:r>
        <w:rPr>
          <w:rFonts w:ascii="宋体" w:hAnsi="宋体" w:hint="eastAsia"/>
          <w:szCs w:val="21"/>
        </w:rPr>
        <w:t>机械</w:t>
      </w:r>
      <w:r>
        <w:rPr>
          <w:rFonts w:ascii="宋体" w:hAnsi="宋体" w:hint="eastAsia"/>
          <w:szCs w:val="21"/>
        </w:rPr>
        <w:t>安全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设计通则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风险评估与风险减少、</w:t>
      </w:r>
      <w:r>
        <w:rPr>
          <w:rFonts w:ascii="宋体" w:hAnsi="宋体" w:hint="eastAsia"/>
          <w:szCs w:val="21"/>
        </w:rPr>
        <w:t xml:space="preserve">GB/T 33008.1-2016 </w:t>
      </w:r>
      <w:r>
        <w:rPr>
          <w:rFonts w:ascii="宋体" w:hAnsi="宋体" w:hint="eastAsia"/>
          <w:szCs w:val="21"/>
        </w:rPr>
        <w:t>工业自动化和控制系统网络安全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可编程序控制器（</w:t>
      </w:r>
      <w:r>
        <w:rPr>
          <w:rFonts w:ascii="宋体" w:hAnsi="宋体" w:hint="eastAsia"/>
          <w:szCs w:val="21"/>
        </w:rPr>
        <w:t>PLC</w:t>
      </w:r>
      <w:r>
        <w:rPr>
          <w:rFonts w:ascii="宋体" w:hAnsi="宋体" w:hint="eastAsia"/>
          <w:szCs w:val="21"/>
        </w:rPr>
        <w:t>）第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部分：系统要求</w:t>
      </w:r>
      <w:r>
        <w:rPr>
          <w:rFonts w:ascii="宋体" w:hAnsi="宋体" w:hint="eastAsia"/>
          <w:szCs w:val="21"/>
        </w:rPr>
        <w:t>对植保机器人连续喷药时安全进行评定，采用如下方法对性能进行检测。</w:t>
      </w:r>
    </w:p>
    <w:p w:rsidR="004063CB" w:rsidRDefault="00DE097F" w:rsidP="009C638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6.2.1</w:t>
      </w:r>
      <w:r>
        <w:rPr>
          <w:rFonts w:ascii="宋体" w:hAnsi="宋体" w:hint="eastAsia"/>
          <w:szCs w:val="21"/>
        </w:rPr>
        <w:t>植保机器人作业路径范围确定。</w:t>
      </w:r>
    </w:p>
    <w:p w:rsidR="004063CB" w:rsidRDefault="00DE097F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在植保机器人作业场地预先设计机器人作业路径方案，得出植保机器人作业路径范围，在路径外轮廓距离</w:t>
      </w:r>
      <w:r>
        <w:rPr>
          <w:rFonts w:ascii="宋体" w:hAnsi="宋体" w:hint="eastAsia"/>
          <w:szCs w:val="21"/>
        </w:rPr>
        <w:t>1.5-3</w:t>
      </w:r>
      <w:r>
        <w:rPr>
          <w:rFonts w:ascii="宋体" w:hAnsi="宋体" w:hint="eastAsia"/>
          <w:szCs w:val="21"/>
        </w:rPr>
        <w:t>米距离，每间隔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米插入一个</w:t>
      </w:r>
      <w:r>
        <w:rPr>
          <w:rFonts w:ascii="宋体" w:hAnsi="宋体" w:hint="eastAsia"/>
          <w:szCs w:val="21"/>
        </w:rPr>
        <w:t>40cm</w:t>
      </w:r>
      <w:r>
        <w:rPr>
          <w:rFonts w:ascii="宋体" w:hAnsi="宋体" w:hint="eastAsia"/>
          <w:szCs w:val="21"/>
        </w:rPr>
        <w:t>长的小木棒，小木棒地面部分长度大于</w:t>
      </w:r>
      <w:r>
        <w:rPr>
          <w:rFonts w:ascii="宋体" w:hAnsi="宋体" w:hint="eastAsia"/>
          <w:szCs w:val="21"/>
        </w:rPr>
        <w:t>30cm</w:t>
      </w:r>
      <w:r>
        <w:rPr>
          <w:rFonts w:ascii="宋体" w:hAnsi="宋体" w:hint="eastAsia"/>
          <w:szCs w:val="21"/>
        </w:rPr>
        <w:t>，小木棒上上面拉上一根红色或黄色绳子，绳子围成封闭环，封闭区域为植保机器人作业路径范</w:t>
      </w:r>
      <w:r>
        <w:rPr>
          <w:rFonts w:ascii="宋体" w:hAnsi="宋体" w:hint="eastAsia"/>
          <w:szCs w:val="21"/>
        </w:rPr>
        <w:t>围。</w:t>
      </w:r>
    </w:p>
    <w:p w:rsidR="004063CB" w:rsidRDefault="00DE097F" w:rsidP="009C638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6.2.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植保机器人的控制器程序验证。</w:t>
      </w:r>
    </w:p>
    <w:p w:rsidR="004063CB" w:rsidRDefault="00DE097F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机器人运动速度测定采用一根</w:t>
      </w:r>
      <w:r>
        <w:rPr>
          <w:rFonts w:ascii="宋体" w:hAnsi="宋体" w:hint="eastAsia"/>
          <w:szCs w:val="21"/>
        </w:rPr>
        <w:t>3000cm</w:t>
      </w:r>
      <w:r>
        <w:rPr>
          <w:rFonts w:ascii="宋体" w:hAnsi="宋体" w:hint="eastAsia"/>
          <w:szCs w:val="21"/>
        </w:rPr>
        <w:t>的绳子，用木棒固定在地面上，机器人开动时，用秒表记录下所需的时间</w:t>
      </w:r>
      <w:r>
        <w:rPr>
          <w:rFonts w:ascii="宋体" w:hAnsi="宋体" w:hint="eastAsia"/>
          <w:szCs w:val="21"/>
        </w:rPr>
        <w:t>t</w:t>
      </w:r>
      <w:r>
        <w:rPr>
          <w:rFonts w:ascii="宋体" w:hAnsi="宋体" w:hint="eastAsia"/>
          <w:szCs w:val="21"/>
        </w:rPr>
        <w:t>（秒），得出机器人作业速度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</w:rPr>
        <w:t>的值：</w:t>
      </w:r>
    </w:p>
    <w:p w:rsidR="004063CB" w:rsidRDefault="00DE097F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V=3000/t (cm/s)</w:t>
      </w:r>
    </w:p>
    <w:p w:rsidR="004063CB" w:rsidRDefault="00DE097F">
      <w:pPr>
        <w:ind w:firstLineChars="200" w:firstLine="420"/>
        <w:rPr>
          <w:rFonts w:ascii="宋体" w:hAnsi="宋体"/>
          <w:szCs w:val="21"/>
        </w:rPr>
      </w:pPr>
      <w:r>
        <w:rPr>
          <w:rFonts w:ascii="Times New Roman" w:hAnsi="Times New Roman" w:cs="Times New Roman" w:hint="eastAsia"/>
          <w:szCs w:val="21"/>
        </w:rPr>
        <w:t>试验重复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次取平均</w:t>
      </w:r>
      <w:r>
        <w:rPr>
          <w:rFonts w:ascii="Times New Roman" w:hAnsi="Times New Roman" w:cs="Times New Roman" w:hint="eastAsia"/>
          <w:szCs w:val="21"/>
        </w:rPr>
        <w:t>速度。</w:t>
      </w:r>
    </w:p>
    <w:p w:rsidR="004063CB" w:rsidRDefault="00DE097F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手动遥控式植保机器人的控制器程序验证时，遥控器距离机器人距离不小于机器人作业路径范围最远距离的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倍距离。自动感知植保机器人控制器程序验证时，操作人员站立于机器人作业路径范围外。</w:t>
      </w:r>
    </w:p>
    <w:p w:rsidR="004063CB" w:rsidRDefault="00DE097F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6.3 </w:t>
      </w:r>
      <w:r>
        <w:rPr>
          <w:rFonts w:ascii="宋体" w:hAnsi="宋体" w:hint="eastAsia"/>
          <w:szCs w:val="21"/>
        </w:rPr>
        <w:t>植保机器人作业速度递增测定。</w:t>
      </w:r>
    </w:p>
    <w:p w:rsidR="004063CB" w:rsidRDefault="00DE097F">
      <w:pPr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植保机器人作业速度测定采用</w:t>
      </w:r>
      <w:r>
        <w:rPr>
          <w:rFonts w:ascii="宋体" w:hAnsi="宋体" w:hint="eastAsia"/>
          <w:szCs w:val="21"/>
        </w:rPr>
        <w:t>6.2.2</w:t>
      </w:r>
      <w:r>
        <w:rPr>
          <w:rFonts w:ascii="宋体" w:hAnsi="宋体" w:hint="eastAsia"/>
          <w:szCs w:val="21"/>
        </w:rPr>
        <w:t>的方法，</w:t>
      </w:r>
      <w:proofErr w:type="gramStart"/>
      <w:r>
        <w:rPr>
          <w:rFonts w:ascii="宋体" w:hAnsi="宋体" w:hint="eastAsia"/>
          <w:szCs w:val="21"/>
        </w:rPr>
        <w:t>递增值</w:t>
      </w:r>
      <w:proofErr w:type="gramEnd"/>
      <w:r>
        <w:rPr>
          <w:rFonts w:ascii="宋体" w:hAnsi="宋体" w:hint="eastAsia"/>
          <w:szCs w:val="21"/>
        </w:rPr>
        <w:t>I</w:t>
      </w:r>
      <w:r>
        <w:rPr>
          <w:rFonts w:ascii="宋体" w:hAnsi="宋体" w:hint="eastAsia"/>
          <w:szCs w:val="21"/>
        </w:rPr>
        <w:t>%</w:t>
      </w:r>
      <w:r>
        <w:rPr>
          <w:rFonts w:ascii="宋体" w:hAnsi="宋体" w:hint="eastAsia"/>
          <w:szCs w:val="21"/>
        </w:rPr>
        <w:t>的计算要确定增加后的速度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，递增前的速度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，然后计算得出：</w:t>
      </w:r>
    </w:p>
    <w:p w:rsidR="004063CB" w:rsidRDefault="00DE097F">
      <w:pPr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I%=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V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-V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/V1</w:t>
      </w:r>
      <w:r>
        <w:rPr>
          <w:rFonts w:ascii="Arial" w:hAnsi="Arial" w:cs="Arial"/>
          <w:szCs w:val="21"/>
        </w:rPr>
        <w:t>×</w:t>
      </w:r>
      <w:r>
        <w:rPr>
          <w:rFonts w:ascii="宋体" w:hAnsi="宋体" w:hint="eastAsia"/>
          <w:szCs w:val="21"/>
        </w:rPr>
        <w:t>100%</w:t>
      </w: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6.</w:t>
      </w:r>
      <w:r w:rsidR="009C638E">
        <w:rPr>
          <w:rFonts w:ascii="黑体" w:eastAsia="黑体" w:hAnsi="宋体"/>
          <w:szCs w:val="21"/>
        </w:rPr>
        <w:t>4</w:t>
      </w:r>
      <w:r w:rsidRPr="009C638E">
        <w:rPr>
          <w:rFonts w:ascii="黑体" w:eastAsia="黑体" w:hAnsi="宋体"/>
          <w:szCs w:val="21"/>
        </w:rPr>
        <w:t>安全要求的检验</w:t>
      </w:r>
    </w:p>
    <w:p w:rsidR="004063CB" w:rsidRDefault="00DE097F">
      <w:pPr>
        <w:adjustRightInd w:val="0"/>
        <w:snapToGrid w:val="0"/>
        <w:spacing w:line="26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安全检验参照</w:t>
      </w:r>
      <w:r>
        <w:rPr>
          <w:rFonts w:ascii="Times New Roman" w:hAnsi="Times New Roman" w:cs="Times New Roman"/>
          <w:szCs w:val="21"/>
        </w:rPr>
        <w:t>5.1</w:t>
      </w:r>
      <w:r>
        <w:rPr>
          <w:rFonts w:ascii="Times New Roman" w:hAnsi="Times New Roman" w:cs="Times New Roman"/>
          <w:szCs w:val="21"/>
        </w:rPr>
        <w:t>的规定，采用目测或量具测量。</w:t>
      </w: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6.</w:t>
      </w:r>
      <w:r w:rsidR="009C638E">
        <w:rPr>
          <w:rFonts w:ascii="黑体" w:eastAsia="黑体" w:hAnsi="宋体"/>
          <w:szCs w:val="21"/>
        </w:rPr>
        <w:t>5</w:t>
      </w:r>
      <w:r w:rsidRPr="009C638E">
        <w:rPr>
          <w:rFonts w:ascii="黑体" w:eastAsia="黑体" w:hAnsi="宋体"/>
          <w:szCs w:val="21"/>
        </w:rPr>
        <w:t>可靠性试验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</w:t>
      </w:r>
      <w:r w:rsidR="009C638E"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.1 </w:t>
      </w:r>
      <w:r>
        <w:rPr>
          <w:rFonts w:ascii="Times New Roman" w:hAnsi="Times New Roman" w:cs="Times New Roman"/>
          <w:szCs w:val="21"/>
        </w:rPr>
        <w:t>可靠性试验作业状态，试验时间不少于</w:t>
      </w:r>
      <w:r>
        <w:rPr>
          <w:rFonts w:ascii="Times New Roman" w:hAnsi="Times New Roman" w:cs="Times New Roman"/>
          <w:szCs w:val="21"/>
        </w:rPr>
        <w:t>120h</w:t>
      </w:r>
      <w:r>
        <w:rPr>
          <w:rFonts w:ascii="Times New Roman" w:hAnsi="Times New Roman" w:cs="Times New Roman"/>
          <w:szCs w:val="21"/>
        </w:rPr>
        <w:t>。</w:t>
      </w:r>
    </w:p>
    <w:p w:rsidR="004063CB" w:rsidRDefault="00DE097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</w:t>
      </w:r>
      <w:r w:rsidR="009C638E"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.2 </w:t>
      </w:r>
      <w:r>
        <w:rPr>
          <w:rFonts w:ascii="Times New Roman" w:hAnsi="Times New Roman" w:cs="Times New Roman"/>
          <w:szCs w:val="21"/>
        </w:rPr>
        <w:t>记录样机作业时间、故障情况、修复时间。</w:t>
      </w:r>
    </w:p>
    <w:p w:rsidR="004063CB" w:rsidRDefault="00DE097F" w:rsidP="009C638E">
      <w:pPr>
        <w:ind w:rightChars="345" w:right="724"/>
        <w:rPr>
          <w:rFonts w:ascii="Times New Roman" w:hAnsi="Times New Roman" w:cs="Times New Roman"/>
          <w:szCs w:val="21"/>
        </w:rPr>
      </w:pPr>
      <w:bookmarkStart w:id="8" w:name="_Toc7558"/>
      <w:bookmarkStart w:id="9" w:name="_Toc34926794"/>
      <w:r w:rsidRPr="009C638E">
        <w:rPr>
          <w:rFonts w:ascii="黑体" w:eastAsia="黑体" w:hAnsi="宋体"/>
          <w:szCs w:val="21"/>
        </w:rPr>
        <w:t>7</w:t>
      </w:r>
      <w:r w:rsidRPr="009C638E">
        <w:rPr>
          <w:rFonts w:ascii="黑体" w:eastAsia="黑体" w:hAnsi="宋体"/>
          <w:szCs w:val="21"/>
        </w:rPr>
        <w:t>检验规则</w:t>
      </w:r>
      <w:bookmarkEnd w:id="8"/>
      <w:bookmarkEnd w:id="9"/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</w:t>
      </w: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7.1</w:t>
      </w:r>
      <w:r w:rsidRPr="009C638E">
        <w:rPr>
          <w:rFonts w:ascii="黑体" w:eastAsia="黑体" w:hAnsi="宋体"/>
          <w:szCs w:val="21"/>
        </w:rPr>
        <w:t>出厂检验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7.1.1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产品出厂须经厂级质量检查部门检查合格并签发合格证后方可出厂。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7.1.2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出厂前检验项目为：主要零部件、总体装配、控制系统接线外观质量。</w:t>
      </w:r>
    </w:p>
    <w:p w:rsidR="004063CB" w:rsidRDefault="004063CB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7.2</w:t>
      </w:r>
      <w:r w:rsidRPr="009C638E">
        <w:rPr>
          <w:rFonts w:ascii="黑体" w:eastAsia="黑体" w:hAnsi="宋体"/>
          <w:szCs w:val="21"/>
        </w:rPr>
        <w:t>型式检验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7.2.1</w:t>
      </w:r>
      <w:r>
        <w:rPr>
          <w:rFonts w:ascii="Times New Roman" w:hAnsi="Times New Roman" w:cs="Times New Roman"/>
          <w:szCs w:val="21"/>
        </w:rPr>
        <w:t>有下列情况之一时，应进行型式检验。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a</w:t>
      </w:r>
      <w:r>
        <w:rPr>
          <w:rFonts w:ascii="Times New Roman" w:hAnsi="Times New Roman" w:cs="Times New Roman"/>
          <w:szCs w:val="21"/>
        </w:rPr>
        <w:t>）新、老产品转厂生产的试验定型鉴定。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b</w:t>
      </w:r>
      <w:r>
        <w:rPr>
          <w:rFonts w:ascii="Times New Roman" w:hAnsi="Times New Roman" w:cs="Times New Roman"/>
          <w:szCs w:val="21"/>
        </w:rPr>
        <w:t>）正式生产后，如结构、材料、工艺有较大改变可能影响产品性能时。</w:t>
      </w:r>
      <w:r>
        <w:rPr>
          <w:rFonts w:ascii="Times New Roman" w:hAnsi="Times New Roman" w:cs="Times New Roman"/>
          <w:szCs w:val="21"/>
        </w:rPr>
        <w:t xml:space="preserve">   </w:t>
      </w:r>
    </w:p>
    <w:p w:rsidR="004063CB" w:rsidRDefault="00DE097F">
      <w:pPr>
        <w:adjustRightInd w:val="0"/>
        <w:snapToGrid w:val="0"/>
        <w:spacing w:line="26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c</w:t>
      </w:r>
      <w:r>
        <w:rPr>
          <w:rFonts w:ascii="Times New Roman" w:hAnsi="Times New Roman" w:cs="Times New Roman"/>
          <w:szCs w:val="21"/>
        </w:rPr>
        <w:t>）质量监督机构提出进行型式检验要求时。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7.2.2</w:t>
      </w:r>
      <w:r>
        <w:rPr>
          <w:rFonts w:ascii="Times New Roman" w:hAnsi="Times New Roman" w:cs="Times New Roman"/>
          <w:szCs w:val="21"/>
        </w:rPr>
        <w:t>型式检验的项目按本标准第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条中规定的试验方法进行检验。</w:t>
      </w:r>
    </w:p>
    <w:p w:rsidR="004063CB" w:rsidRDefault="004063CB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7.3</w:t>
      </w:r>
      <w:r w:rsidRPr="009C638E">
        <w:rPr>
          <w:rFonts w:ascii="黑体" w:eastAsia="黑体" w:hAnsi="宋体"/>
          <w:szCs w:val="21"/>
        </w:rPr>
        <w:t>判定原则</w:t>
      </w:r>
    </w:p>
    <w:p w:rsidR="004063CB" w:rsidRDefault="00DE097F">
      <w:pPr>
        <w:adjustRightInd w:val="0"/>
        <w:snapToGrid w:val="0"/>
        <w:spacing w:line="26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产品按照本标准进行检验，若检验结果中有一项不合格可加倍抽样进行复验，若复验结果仍不合格则判定该批产品不合格。</w:t>
      </w:r>
    </w:p>
    <w:p w:rsidR="004063CB" w:rsidRDefault="00DE097F">
      <w:pPr>
        <w:adjustRightInd w:val="0"/>
        <w:snapToGrid w:val="0"/>
        <w:spacing w:line="260" w:lineRule="atLeast"/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</w:p>
    <w:p w:rsidR="004063CB" w:rsidRPr="009C638E" w:rsidRDefault="00DE097F" w:rsidP="009C638E">
      <w:pPr>
        <w:ind w:rightChars="345" w:right="724"/>
        <w:rPr>
          <w:rFonts w:ascii="黑体" w:eastAsia="黑体" w:hAnsi="宋体"/>
          <w:szCs w:val="21"/>
        </w:rPr>
      </w:pPr>
      <w:bookmarkStart w:id="10" w:name="_Toc34926795"/>
      <w:bookmarkStart w:id="11" w:name="_Toc10628"/>
      <w:r w:rsidRPr="009C638E">
        <w:rPr>
          <w:rFonts w:ascii="黑体" w:eastAsia="黑体" w:hAnsi="宋体"/>
          <w:szCs w:val="21"/>
        </w:rPr>
        <w:t>8</w:t>
      </w:r>
      <w:r w:rsidRPr="009C638E">
        <w:rPr>
          <w:rFonts w:ascii="黑体" w:eastAsia="黑体" w:hAnsi="宋体"/>
          <w:szCs w:val="21"/>
        </w:rPr>
        <w:t>标志、包装、运输</w:t>
      </w:r>
      <w:r w:rsidRPr="009C638E">
        <w:rPr>
          <w:rFonts w:ascii="黑体" w:eastAsia="黑体" w:hAnsi="宋体" w:hint="eastAsia"/>
          <w:szCs w:val="21"/>
        </w:rPr>
        <w:t>和</w:t>
      </w:r>
      <w:r w:rsidRPr="009C638E">
        <w:rPr>
          <w:rFonts w:ascii="黑体" w:eastAsia="黑体" w:hAnsi="宋体"/>
          <w:szCs w:val="21"/>
        </w:rPr>
        <w:t>贮存</w:t>
      </w:r>
      <w:bookmarkEnd w:id="10"/>
      <w:bookmarkEnd w:id="11"/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8.1</w:t>
      </w:r>
      <w:r w:rsidRPr="009C638E">
        <w:rPr>
          <w:rFonts w:ascii="黑体" w:eastAsia="黑体" w:hAnsi="宋体"/>
          <w:szCs w:val="21"/>
        </w:rPr>
        <w:t>标志、标签</w:t>
      </w:r>
    </w:p>
    <w:p w:rsidR="004063CB" w:rsidRDefault="00DE097F"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8.1.1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产品机壳表面粘贴标签，</w:t>
      </w:r>
      <w:r>
        <w:rPr>
          <w:rFonts w:ascii="Times New Roman" w:hAnsi="Times New Roman" w:cs="Times New Roman" w:hint="eastAsia"/>
          <w:szCs w:val="21"/>
        </w:rPr>
        <w:t>安全标志符合</w:t>
      </w:r>
      <w:r>
        <w:rPr>
          <w:rFonts w:ascii="Times New Roman" w:hAnsi="Times New Roman" w:cs="Times New Roman" w:hint="eastAsia"/>
          <w:szCs w:val="21"/>
        </w:rPr>
        <w:t>GB/T</w:t>
      </w:r>
      <w:r>
        <w:rPr>
          <w:rFonts w:ascii="Times New Roman" w:hAnsi="Times New Roman" w:cs="Times New Roman" w:hint="eastAsia"/>
          <w:szCs w:val="21"/>
        </w:rPr>
        <w:t xml:space="preserve"> 10396-2006</w:t>
      </w:r>
      <w:r>
        <w:rPr>
          <w:rFonts w:ascii="Times New Roman" w:hAnsi="Times New Roman" w:cs="Times New Roman" w:hint="eastAsia"/>
          <w:szCs w:val="21"/>
        </w:rPr>
        <w:t>标准要求</w:t>
      </w:r>
      <w:r>
        <w:rPr>
          <w:rFonts w:ascii="Times New Roman" w:hAnsi="Times New Roman" w:cs="Times New Roman"/>
          <w:szCs w:val="21"/>
        </w:rPr>
        <w:t>。</w:t>
      </w:r>
    </w:p>
    <w:p w:rsidR="004063CB" w:rsidRDefault="00DE097F"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8.1.2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每台产品有如下内容的铭牌：型号、电源、出厂日期、生产厂家、电话、传真等。</w:t>
      </w:r>
    </w:p>
    <w:p w:rsidR="004063CB" w:rsidRDefault="004063CB">
      <w:pPr>
        <w:jc w:val="left"/>
        <w:rPr>
          <w:rFonts w:ascii="Times New Roman" w:hAnsi="Times New Roman" w:cs="Times New Roman"/>
          <w:szCs w:val="21"/>
        </w:rPr>
      </w:pP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8.2</w:t>
      </w:r>
      <w:r w:rsidRPr="009C638E">
        <w:rPr>
          <w:rFonts w:ascii="黑体" w:eastAsia="黑体" w:hAnsi="宋体"/>
          <w:szCs w:val="21"/>
        </w:rPr>
        <w:t>包装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8.2.1</w:t>
      </w:r>
      <w:r>
        <w:rPr>
          <w:rFonts w:ascii="Times New Roman" w:hAnsi="Times New Roman" w:cs="Times New Roman"/>
          <w:szCs w:val="21"/>
        </w:rPr>
        <w:t>产品检测合格后，出厂时应包装牢固。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8.2.2</w:t>
      </w:r>
      <w:r>
        <w:rPr>
          <w:rFonts w:ascii="Times New Roman" w:hAnsi="Times New Roman" w:cs="Times New Roman"/>
          <w:szCs w:val="21"/>
        </w:rPr>
        <w:t>用户另有要求时，按其要求包装。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8.2.3</w:t>
      </w:r>
      <w:r>
        <w:rPr>
          <w:rFonts w:ascii="Times New Roman" w:hAnsi="Times New Roman" w:cs="Times New Roman"/>
          <w:szCs w:val="21"/>
        </w:rPr>
        <w:t>包装内的技术文件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）装箱清单。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b</w:t>
      </w:r>
      <w:r>
        <w:rPr>
          <w:rFonts w:ascii="Times New Roman" w:hAnsi="Times New Roman" w:cs="Times New Roman"/>
          <w:szCs w:val="21"/>
        </w:rPr>
        <w:t>）产品使用说明书。</w:t>
      </w:r>
    </w:p>
    <w:p w:rsidR="004063CB" w:rsidRDefault="00DE097F">
      <w:pPr>
        <w:adjustRightInd w:val="0"/>
        <w:snapToGrid w:val="0"/>
        <w:spacing w:line="260" w:lineRule="atLeas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）三包凭证。</w:t>
      </w:r>
    </w:p>
    <w:p w:rsidR="004063CB" w:rsidRDefault="004063CB">
      <w:pPr>
        <w:adjustRightInd w:val="0"/>
        <w:snapToGrid w:val="0"/>
        <w:spacing w:line="260" w:lineRule="atLeast"/>
        <w:ind w:firstLineChars="200" w:firstLine="420"/>
        <w:rPr>
          <w:rFonts w:ascii="Times New Roman" w:hAnsi="Times New Roman" w:cs="Times New Roman"/>
          <w:szCs w:val="21"/>
        </w:rPr>
      </w:pP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8.3</w:t>
      </w:r>
      <w:r w:rsidRPr="009C638E">
        <w:rPr>
          <w:rFonts w:ascii="黑体" w:eastAsia="黑体" w:hAnsi="宋体"/>
          <w:szCs w:val="21"/>
        </w:rPr>
        <w:t>运输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8.3.1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产品短途运输时可不打包装，但必须与运输车辆捆扎牢固。</w:t>
      </w:r>
    </w:p>
    <w:p w:rsidR="004063CB" w:rsidRDefault="00DE097F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8.3.2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产品在长途运输时必须打牢包装，运输方式可采用汽车、火车、飞机等，过程中防水、避免剧烈碰撞。</w:t>
      </w:r>
    </w:p>
    <w:p w:rsidR="004063CB" w:rsidRDefault="004063CB">
      <w:pPr>
        <w:adjustRightInd w:val="0"/>
        <w:snapToGrid w:val="0"/>
        <w:spacing w:line="260" w:lineRule="atLeast"/>
        <w:rPr>
          <w:rFonts w:ascii="Times New Roman" w:hAnsi="Times New Roman" w:cs="Times New Roman"/>
          <w:szCs w:val="21"/>
        </w:rPr>
      </w:pPr>
    </w:p>
    <w:p w:rsidR="004063CB" w:rsidRPr="009C638E" w:rsidRDefault="00DE097F">
      <w:pPr>
        <w:ind w:rightChars="345" w:right="724"/>
        <w:rPr>
          <w:rFonts w:ascii="黑体" w:eastAsia="黑体" w:hAnsi="宋体"/>
          <w:szCs w:val="21"/>
        </w:rPr>
      </w:pPr>
      <w:r w:rsidRPr="009C638E">
        <w:rPr>
          <w:rFonts w:ascii="黑体" w:eastAsia="黑体" w:hAnsi="宋体"/>
          <w:szCs w:val="21"/>
        </w:rPr>
        <w:t>8.4</w:t>
      </w:r>
      <w:r w:rsidRPr="009C638E">
        <w:rPr>
          <w:rFonts w:ascii="黑体" w:eastAsia="黑体" w:hAnsi="宋体"/>
          <w:szCs w:val="21"/>
        </w:rPr>
        <w:t>贮存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8.4.1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储存满足室温环境要求即可，避免日光暴晒、雨淋，设备使用结束后</w:t>
      </w:r>
      <w:r>
        <w:rPr>
          <w:rFonts w:ascii="Times New Roman" w:hAnsi="Times New Roman" w:cs="Times New Roman" w:hint="eastAsia"/>
          <w:szCs w:val="21"/>
        </w:rPr>
        <w:t>将残留药液排出，用清水清洗并排干</w:t>
      </w:r>
      <w:r>
        <w:rPr>
          <w:rFonts w:ascii="Times New Roman" w:hAnsi="Times New Roman" w:cs="Times New Roman"/>
          <w:szCs w:val="21"/>
        </w:rPr>
        <w:t>。</w:t>
      </w:r>
    </w:p>
    <w:p w:rsidR="004063CB" w:rsidRDefault="00DE097F">
      <w:pPr>
        <w:ind w:rightChars="345" w:right="7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8.4.2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电控系统保持干燥清洁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并断开主电源的所有连接电缆</w:t>
      </w:r>
      <w:r>
        <w:rPr>
          <w:rFonts w:ascii="Times New Roman" w:hAnsi="Times New Roman" w:cs="Times New Roman" w:hint="eastAsia"/>
          <w:szCs w:val="21"/>
        </w:rPr>
        <w:t>。</w:t>
      </w:r>
    </w:p>
    <w:p w:rsidR="004063CB" w:rsidRDefault="00DE097F">
      <w:pPr>
        <w:ind w:rightChars="345" w:right="724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8.4.3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外露摩擦面涂润滑油。</w:t>
      </w:r>
    </w:p>
    <w:p w:rsidR="004063CB" w:rsidRDefault="00DE097F"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571500</wp:posOffset>
                </wp:positionV>
                <wp:extent cx="4074160" cy="26035"/>
                <wp:effectExtent l="0" t="4445" r="2540" b="76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29765" y="4587240"/>
                          <a:ext cx="4074160" cy="26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7E02CF" id="直接连接符 3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75pt,45pt" to="390.5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" strokecolor="black [3213]"/>
            </w:pict>
          </mc:Fallback>
        </mc:AlternateContent>
      </w:r>
    </w:p>
    <w:p w:rsidR="004063CB" w:rsidRDefault="004063CB">
      <w:pPr>
        <w:rPr>
          <w:rFonts w:ascii="宋体" w:hAnsi="宋体"/>
          <w:szCs w:val="21"/>
        </w:rPr>
      </w:pPr>
    </w:p>
    <w:p w:rsidR="004063CB" w:rsidRDefault="004063CB">
      <w:pPr>
        <w:rPr>
          <w:rFonts w:ascii="宋体" w:hAnsi="宋体"/>
          <w:szCs w:val="21"/>
        </w:rPr>
      </w:pPr>
    </w:p>
    <w:p w:rsidR="004063CB" w:rsidRDefault="004063CB">
      <w:pPr>
        <w:ind w:firstLineChars="200" w:firstLine="420"/>
        <w:rPr>
          <w:rFonts w:ascii="宋体" w:hAnsi="宋体"/>
          <w:szCs w:val="21"/>
        </w:rPr>
      </w:pPr>
    </w:p>
    <w:p w:rsidR="004063CB" w:rsidRDefault="004063CB">
      <w:pPr>
        <w:ind w:firstLineChars="200" w:firstLine="420"/>
        <w:rPr>
          <w:rFonts w:ascii="宋体" w:hAnsi="宋体"/>
          <w:szCs w:val="21"/>
        </w:rPr>
      </w:pPr>
    </w:p>
    <w:p w:rsidR="004063CB" w:rsidRDefault="004063CB">
      <w:pPr>
        <w:ind w:rightChars="345" w:right="724"/>
        <w:rPr>
          <w:rFonts w:ascii="黑体" w:eastAsia="黑体"/>
          <w:szCs w:val="21"/>
        </w:rPr>
      </w:pPr>
    </w:p>
    <w:p w:rsidR="004063CB" w:rsidRDefault="004063CB">
      <w:pPr>
        <w:jc w:val="center"/>
        <w:rPr>
          <w:rFonts w:ascii="黑体" w:eastAsia="黑体" w:hAnsi="黑体"/>
          <w:b/>
          <w:bCs/>
          <w:sz w:val="36"/>
          <w:szCs w:val="36"/>
        </w:rPr>
      </w:pPr>
    </w:p>
    <w:p w:rsidR="004063CB" w:rsidRDefault="004063CB"/>
    <w:sectPr w:rsidR="004063CB">
      <w:pgSz w:w="11906" w:h="16838"/>
      <w:pgMar w:top="907" w:right="1644" w:bottom="96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97F" w:rsidRDefault="00DE097F">
      <w:r>
        <w:separator/>
      </w:r>
    </w:p>
  </w:endnote>
  <w:endnote w:type="continuationSeparator" w:id="0">
    <w:p w:rsidR="00DE097F" w:rsidRDefault="00DE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3CB" w:rsidRDefault="00DE097F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4063CB" w:rsidRDefault="004063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97F" w:rsidRDefault="00DE097F">
      <w:r>
        <w:separator/>
      </w:r>
    </w:p>
  </w:footnote>
  <w:footnote w:type="continuationSeparator" w:id="0">
    <w:p w:rsidR="00DE097F" w:rsidRDefault="00DE0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3CB" w:rsidRPr="009C638E" w:rsidRDefault="009C638E" w:rsidP="009C638E">
    <w:pPr>
      <w:pStyle w:val="a4"/>
      <w:wordWrap w:val="0"/>
      <w:jc w:val="right"/>
      <w:rPr>
        <w:rFonts w:hint="eastAsia"/>
        <w:sz w:val="21"/>
        <w:szCs w:val="21"/>
      </w:rPr>
    </w:pPr>
    <w:r w:rsidRPr="009C638E">
      <w:rPr>
        <w:sz w:val="21"/>
        <w:szCs w:val="21"/>
      </w:rPr>
      <w:t>T</w:t>
    </w:r>
    <w:r w:rsidRPr="009C638E">
      <w:rPr>
        <w:rFonts w:hint="eastAsia"/>
        <w:sz w:val="21"/>
        <w:szCs w:val="21"/>
      </w:rPr>
      <w:t>/</w:t>
    </w:r>
    <w:r w:rsidRPr="009C638E">
      <w:rPr>
        <w:sz w:val="21"/>
        <w:szCs w:val="21"/>
      </w:rPr>
      <w:t>NJ XXXX-20XX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9C"/>
    <w:rsid w:val="00001C0C"/>
    <w:rsid w:val="00017935"/>
    <w:rsid w:val="0008744F"/>
    <w:rsid w:val="000A4DFC"/>
    <w:rsid w:val="000E02D7"/>
    <w:rsid w:val="00163F49"/>
    <w:rsid w:val="00166A42"/>
    <w:rsid w:val="0017208A"/>
    <w:rsid w:val="00174CB9"/>
    <w:rsid w:val="001766D5"/>
    <w:rsid w:val="001F2D80"/>
    <w:rsid w:val="002128D1"/>
    <w:rsid w:val="002825C6"/>
    <w:rsid w:val="002A4F05"/>
    <w:rsid w:val="002B1E23"/>
    <w:rsid w:val="002B6588"/>
    <w:rsid w:val="002B7DF1"/>
    <w:rsid w:val="002C138D"/>
    <w:rsid w:val="002D508A"/>
    <w:rsid w:val="0032591F"/>
    <w:rsid w:val="0037156A"/>
    <w:rsid w:val="00381604"/>
    <w:rsid w:val="003910B3"/>
    <w:rsid w:val="003B0DE8"/>
    <w:rsid w:val="004063CB"/>
    <w:rsid w:val="0043717A"/>
    <w:rsid w:val="0044230A"/>
    <w:rsid w:val="00444115"/>
    <w:rsid w:val="00446712"/>
    <w:rsid w:val="00465690"/>
    <w:rsid w:val="00480025"/>
    <w:rsid w:val="00485E67"/>
    <w:rsid w:val="00486FEF"/>
    <w:rsid w:val="00490194"/>
    <w:rsid w:val="00490999"/>
    <w:rsid w:val="004B41EB"/>
    <w:rsid w:val="004B7E6E"/>
    <w:rsid w:val="004D6252"/>
    <w:rsid w:val="004D732A"/>
    <w:rsid w:val="004F3144"/>
    <w:rsid w:val="00505BFB"/>
    <w:rsid w:val="00536B86"/>
    <w:rsid w:val="00595377"/>
    <w:rsid w:val="005B48BE"/>
    <w:rsid w:val="005B4B83"/>
    <w:rsid w:val="005D74D4"/>
    <w:rsid w:val="005E4D78"/>
    <w:rsid w:val="00637B07"/>
    <w:rsid w:val="006B49FD"/>
    <w:rsid w:val="006E47CA"/>
    <w:rsid w:val="00702D66"/>
    <w:rsid w:val="007069A0"/>
    <w:rsid w:val="007079A7"/>
    <w:rsid w:val="00766D01"/>
    <w:rsid w:val="00780451"/>
    <w:rsid w:val="007B15B1"/>
    <w:rsid w:val="007C4C97"/>
    <w:rsid w:val="007D7A43"/>
    <w:rsid w:val="00803AB0"/>
    <w:rsid w:val="0081535B"/>
    <w:rsid w:val="008635C6"/>
    <w:rsid w:val="00890294"/>
    <w:rsid w:val="008A0B27"/>
    <w:rsid w:val="008A2660"/>
    <w:rsid w:val="008C1245"/>
    <w:rsid w:val="008F4E8C"/>
    <w:rsid w:val="008F7152"/>
    <w:rsid w:val="009034F8"/>
    <w:rsid w:val="00910EB3"/>
    <w:rsid w:val="00915510"/>
    <w:rsid w:val="00951D5C"/>
    <w:rsid w:val="009703E2"/>
    <w:rsid w:val="009C638E"/>
    <w:rsid w:val="009E2320"/>
    <w:rsid w:val="009E6BB2"/>
    <w:rsid w:val="009F75FB"/>
    <w:rsid w:val="00A204BF"/>
    <w:rsid w:val="00A2516C"/>
    <w:rsid w:val="00A331F3"/>
    <w:rsid w:val="00A650F3"/>
    <w:rsid w:val="00AA0814"/>
    <w:rsid w:val="00AA709C"/>
    <w:rsid w:val="00AD3A61"/>
    <w:rsid w:val="00AE384B"/>
    <w:rsid w:val="00AE6F68"/>
    <w:rsid w:val="00AF5C3B"/>
    <w:rsid w:val="00B01845"/>
    <w:rsid w:val="00BA61C6"/>
    <w:rsid w:val="00BE3AFC"/>
    <w:rsid w:val="00BF61C8"/>
    <w:rsid w:val="00C01E85"/>
    <w:rsid w:val="00C6714B"/>
    <w:rsid w:val="00C70086"/>
    <w:rsid w:val="00C9027D"/>
    <w:rsid w:val="00C977E3"/>
    <w:rsid w:val="00CB30B3"/>
    <w:rsid w:val="00CE37B7"/>
    <w:rsid w:val="00D134E0"/>
    <w:rsid w:val="00D173D9"/>
    <w:rsid w:val="00D20C9C"/>
    <w:rsid w:val="00D364D3"/>
    <w:rsid w:val="00D605C5"/>
    <w:rsid w:val="00D65EB0"/>
    <w:rsid w:val="00DA7010"/>
    <w:rsid w:val="00DD624B"/>
    <w:rsid w:val="00DE097F"/>
    <w:rsid w:val="00DE7345"/>
    <w:rsid w:val="00DF67DC"/>
    <w:rsid w:val="00DF7F39"/>
    <w:rsid w:val="00E364E9"/>
    <w:rsid w:val="00EB7F1C"/>
    <w:rsid w:val="00EE007F"/>
    <w:rsid w:val="00EF3D96"/>
    <w:rsid w:val="00F16626"/>
    <w:rsid w:val="00F51F56"/>
    <w:rsid w:val="00F832A7"/>
    <w:rsid w:val="00F927CD"/>
    <w:rsid w:val="00FC02BB"/>
    <w:rsid w:val="00FD0472"/>
    <w:rsid w:val="00FE182E"/>
    <w:rsid w:val="00FF0D57"/>
    <w:rsid w:val="01826A8E"/>
    <w:rsid w:val="02AD72BA"/>
    <w:rsid w:val="05C578C9"/>
    <w:rsid w:val="07745BCE"/>
    <w:rsid w:val="089F04B7"/>
    <w:rsid w:val="08EB1745"/>
    <w:rsid w:val="0A245185"/>
    <w:rsid w:val="0A2F129D"/>
    <w:rsid w:val="0D385B9C"/>
    <w:rsid w:val="0D965748"/>
    <w:rsid w:val="0E2375AA"/>
    <w:rsid w:val="0E861A3E"/>
    <w:rsid w:val="10921AC5"/>
    <w:rsid w:val="14D140F3"/>
    <w:rsid w:val="15625D9E"/>
    <w:rsid w:val="167712A6"/>
    <w:rsid w:val="18C13B26"/>
    <w:rsid w:val="18CE5C5C"/>
    <w:rsid w:val="20382B94"/>
    <w:rsid w:val="20CC725A"/>
    <w:rsid w:val="22810D68"/>
    <w:rsid w:val="23B04A5A"/>
    <w:rsid w:val="28CC1B40"/>
    <w:rsid w:val="2AA36705"/>
    <w:rsid w:val="2F7858B8"/>
    <w:rsid w:val="30146DA5"/>
    <w:rsid w:val="356C3EED"/>
    <w:rsid w:val="39013175"/>
    <w:rsid w:val="39B71713"/>
    <w:rsid w:val="3BB36C2D"/>
    <w:rsid w:val="3D9851FB"/>
    <w:rsid w:val="40D223EF"/>
    <w:rsid w:val="41AB6085"/>
    <w:rsid w:val="41CA416B"/>
    <w:rsid w:val="474B1230"/>
    <w:rsid w:val="48E95EDA"/>
    <w:rsid w:val="4E962564"/>
    <w:rsid w:val="516A11DB"/>
    <w:rsid w:val="51B566FD"/>
    <w:rsid w:val="53BB20CE"/>
    <w:rsid w:val="57FF02FB"/>
    <w:rsid w:val="583B2E59"/>
    <w:rsid w:val="5B5C3AD8"/>
    <w:rsid w:val="5FFB4177"/>
    <w:rsid w:val="60B74BE4"/>
    <w:rsid w:val="635B23E9"/>
    <w:rsid w:val="63DE7849"/>
    <w:rsid w:val="64B3299B"/>
    <w:rsid w:val="65F34ED3"/>
    <w:rsid w:val="69D948E2"/>
    <w:rsid w:val="6CCB3143"/>
    <w:rsid w:val="6D8766DC"/>
    <w:rsid w:val="7280541E"/>
    <w:rsid w:val="734570AB"/>
    <w:rsid w:val="76206036"/>
    <w:rsid w:val="77790B6A"/>
    <w:rsid w:val="79086B60"/>
    <w:rsid w:val="7CB0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87803613-2C37-4428-AC39-E5B15AC8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semiHidden/>
    <w:unhideWhenUsed/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character" w:styleId="a7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hint="eastAsia"/>
      <w:color w:val="000000"/>
      <w:sz w:val="20"/>
      <w:szCs w:val="20"/>
    </w:rPr>
  </w:style>
  <w:style w:type="paragraph" w:customStyle="1" w:styleId="aa">
    <w:name w:val="封面标准名称"/>
    <w:rsid w:val="00A650F3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731</Words>
  <Characters>4168</Characters>
  <Application>Microsoft Office Word</Application>
  <DocSecurity>0</DocSecurity>
  <Lines>34</Lines>
  <Paragraphs>9</Paragraphs>
  <ScaleCrop>false</ScaleCrop>
  <Company>Microsoft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刘旺</cp:lastModifiedBy>
  <cp:revision>16</cp:revision>
  <cp:lastPrinted>2017-12-20T06:24:00Z</cp:lastPrinted>
  <dcterms:created xsi:type="dcterms:W3CDTF">2018-12-10T03:26:00Z</dcterms:created>
  <dcterms:modified xsi:type="dcterms:W3CDTF">2020-03-27T03:32:00Z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